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hint="cs"/>
                <w:b/>
                <w:bCs/>
                <w:noProof w:val="0"/>
                <w:sz w:val="26"/>
                <w:szCs w:val="26"/>
                <w:rtl/>
              </w:rPr>
            </w:pPr>
            <w:bookmarkStart w:id="0" w:name="_GoBack"/>
            <w:bookmarkEnd w:id="0"/>
          </w:p>
        </w:tc>
        <w:tc>
          <w:tcPr>
            <w:tcW w:w="3771" w:type="dxa"/>
          </w:tcPr>
          <w:p w:rsidR="002914D6" w:rsidRDefault="002914D6">
            <w:pPr>
              <w:jc w:val="right"/>
              <w:rPr>
                <w:rFonts w:ascii="Arial" w:hAnsi="Arial"/>
                <w:b/>
                <w:bCs/>
                <w:noProof w:val="0"/>
                <w:sz w:val="26"/>
                <w:szCs w:val="26"/>
                <w:rtl/>
              </w:rPr>
            </w:pPr>
          </w:p>
        </w:tc>
      </w:tr>
      <w:tr w:rsidR="002914D6" w:rsidRPr="00C37DE0">
        <w:trPr>
          <w:jc w:val="center"/>
        </w:trPr>
        <w:tc>
          <w:tcPr>
            <w:tcW w:w="743" w:type="dxa"/>
          </w:tcPr>
          <w:p w:rsidR="002914D6" w:rsidRPr="00C37DE0" w:rsidRDefault="00011212">
            <w:pPr>
              <w:jc w:val="both"/>
              <w:rPr>
                <w:rFonts w:ascii="FrankRuehl" w:hAnsi="FrankRuehl" w:cs="FrankRuehl"/>
                <w:b/>
                <w:bCs/>
              </w:rPr>
            </w:pPr>
            <w:r w:rsidRPr="00C37DE0">
              <w:rPr>
                <w:rFonts w:ascii="FrankRuehl" w:hAnsi="FrankRuehl" w:cs="FrankRuehl"/>
                <w:b/>
                <w:bCs/>
                <w:rtl/>
              </w:rPr>
              <w:t xml:space="preserve">בפני </w:t>
            </w:r>
          </w:p>
        </w:tc>
        <w:tc>
          <w:tcPr>
            <w:tcW w:w="8077" w:type="dxa"/>
            <w:gridSpan w:val="3"/>
          </w:tcPr>
          <w:p w:rsidR="002914D6" w:rsidRPr="00C37DE0" w:rsidRDefault="00011212">
            <w:pPr>
              <w:rPr>
                <w:rFonts w:ascii="FrankRuehl" w:hAnsi="FrankRuehl" w:cs="FrankRuehl"/>
                <w:b/>
                <w:bCs/>
                <w:rtl/>
              </w:rPr>
            </w:pPr>
            <w:r w:rsidRPr="00C37DE0">
              <w:rPr>
                <w:rFonts w:ascii="FrankRuehl" w:hAnsi="FrankRuehl" w:cs="FrankRuehl"/>
                <w:b/>
                <w:bCs/>
                <w:rtl/>
              </w:rPr>
              <w:t>כב' ה</w:t>
            </w:r>
            <w:sdt>
              <w:sdtPr>
                <w:rPr>
                  <w:rFonts w:ascii="FrankRuehl" w:hAnsi="FrankRuehl" w:cs="FrankRuehl"/>
                  <w:rtl/>
                </w:rPr>
                <w:alias w:val="1574"/>
                <w:tag w:val="1574"/>
                <w:id w:val="874660890"/>
                <w:text w:multiLine="1"/>
              </w:sdtPr>
              <w:sdtEndPr/>
              <w:sdtContent>
                <w:r w:rsidRPr="00C37DE0">
                  <w:rPr>
                    <w:rFonts w:ascii="FrankRuehl" w:hAnsi="FrankRuehl" w:cs="FrankRuehl"/>
                    <w:b/>
                    <w:bCs/>
                    <w:rtl/>
                  </w:rPr>
                  <w:t>שופט</w:t>
                </w:r>
              </w:sdtContent>
            </w:sdt>
            <w:r w:rsidRPr="00C37DE0">
              <w:rPr>
                <w:rFonts w:ascii="FrankRuehl" w:hAnsi="FrankRuehl" w:cs="FrankRuehl"/>
                <w:b/>
                <w:bCs/>
                <w:rtl/>
              </w:rPr>
              <w:t xml:space="preserve">  </w:t>
            </w:r>
            <w:sdt>
              <w:sdtPr>
                <w:rPr>
                  <w:rFonts w:ascii="FrankRuehl" w:hAnsi="FrankRuehl" w:cs="FrankRuehl"/>
                  <w:rtl/>
                </w:rPr>
                <w:alias w:val="1573"/>
                <w:tag w:val="1573"/>
                <w:id w:val="-188843600"/>
                <w:text w:multiLine="1"/>
              </w:sdtPr>
              <w:sdtEndPr/>
              <w:sdtContent>
                <w:r w:rsidRPr="00C37DE0">
                  <w:rPr>
                    <w:rFonts w:ascii="FrankRuehl" w:hAnsi="FrankRuehl" w:cs="FrankRuehl"/>
                    <w:b/>
                    <w:bCs/>
                    <w:rtl/>
                  </w:rPr>
                  <w:t>שמואל בר יוסף</w:t>
                </w:r>
              </w:sdtContent>
            </w:sdt>
          </w:p>
          <w:p w:rsidR="002914D6" w:rsidRPr="00C37DE0" w:rsidRDefault="002914D6">
            <w:pPr>
              <w:rPr>
                <w:rFonts w:ascii="FrankRuehl" w:hAnsi="FrankRuehl" w:cs="FrankRuehl"/>
                <w:sz w:val="28"/>
                <w:szCs w:val="28"/>
                <w:highlight w:val="yellow"/>
              </w:rPr>
            </w:pPr>
          </w:p>
        </w:tc>
      </w:tr>
      <w:tr w:rsidR="002914D6" w:rsidRPr="00C37DE0">
        <w:trPr>
          <w:jc w:val="center"/>
        </w:trPr>
        <w:tc>
          <w:tcPr>
            <w:tcW w:w="3249" w:type="dxa"/>
            <w:gridSpan w:val="2"/>
          </w:tcPr>
          <w:p w:rsidR="002914D6" w:rsidRPr="00C37DE0" w:rsidRDefault="002914D6">
            <w:pPr>
              <w:bidi w:val="0"/>
              <w:jc w:val="right"/>
              <w:rPr>
                <w:rFonts w:ascii="FrankRuehl" w:hAnsi="FrankRuehl" w:cs="FrankRuehl"/>
                <w:b/>
                <w:bCs/>
                <w:noProof w:val="0"/>
                <w:sz w:val="26"/>
                <w:szCs w:val="26"/>
              </w:rPr>
            </w:pPr>
          </w:p>
          <w:sdt>
            <w:sdtPr>
              <w:rPr>
                <w:rFonts w:ascii="FrankRuehl" w:hAnsi="FrankRuehl" w:cs="FrankRuehl"/>
              </w:rPr>
              <w:alias w:val="1180"/>
              <w:tag w:val="1180"/>
              <w:id w:val="1559975633"/>
              <w:text w:multiLine="1"/>
            </w:sdtPr>
            <w:sdtEndPr/>
            <w:sdtContent>
              <w:p w:rsidR="002E5383" w:rsidRPr="00C37DE0" w:rsidRDefault="00045011" w:rsidP="00D7758C">
                <w:pPr>
                  <w:bidi w:val="0"/>
                  <w:jc w:val="right"/>
                  <w:rPr>
                    <w:rFonts w:ascii="FrankRuehl" w:hAnsi="FrankRuehl" w:cs="FrankRuehl"/>
                    <w:b/>
                    <w:bCs/>
                    <w:noProof w:val="0"/>
                    <w:sz w:val="26"/>
                    <w:szCs w:val="26"/>
                    <w:rtl/>
                  </w:rPr>
                </w:pPr>
                <w:r w:rsidRPr="00C37DE0">
                  <w:rPr>
                    <w:rFonts w:ascii="FrankRuehl" w:hAnsi="FrankRuehl" w:cs="FrankRuehl"/>
                    <w:b/>
                    <w:bCs/>
                    <w:noProof w:val="0"/>
                    <w:sz w:val="26"/>
                    <w:szCs w:val="26"/>
                    <w:rtl/>
                  </w:rPr>
                  <w:t>מבקש</w:t>
                </w:r>
              </w:p>
            </w:sdtContent>
          </w:sdt>
        </w:tc>
        <w:tc>
          <w:tcPr>
            <w:tcW w:w="5571" w:type="dxa"/>
            <w:gridSpan w:val="2"/>
          </w:tcPr>
          <w:p w:rsidR="002914D6" w:rsidRPr="00C37DE0" w:rsidRDefault="002914D6">
            <w:pPr>
              <w:rPr>
                <w:rFonts w:ascii="FrankRuehl" w:hAnsi="FrankRuehl" w:cs="FrankRuehl"/>
                <w:b/>
                <w:bCs/>
                <w:noProof w:val="0"/>
                <w:sz w:val="26"/>
                <w:szCs w:val="26"/>
              </w:rPr>
            </w:pPr>
          </w:p>
          <w:p w:rsidR="002914D6" w:rsidRPr="00C37DE0" w:rsidRDefault="00922210" w:rsidP="00AD1516">
            <w:pPr>
              <w:rPr>
                <w:rFonts w:ascii="FrankRuehl" w:hAnsi="FrankRuehl" w:cs="FrankRuehl"/>
                <w:rtl/>
              </w:rPr>
            </w:pPr>
            <w:sdt>
              <w:sdtPr>
                <w:rPr>
                  <w:rFonts w:ascii="FrankRuehl" w:hAnsi="FrankRuehl" w:cs="FrankRuehl"/>
                  <w:b/>
                  <w:bCs/>
                  <w:rtl/>
                </w:rPr>
                <w:alias w:val="1478"/>
                <w:tag w:val="1478"/>
                <w:id w:val="-1896729429"/>
                <w:text w:multiLine="1"/>
              </w:sdtPr>
              <w:sdtEndPr/>
              <w:sdtContent>
                <w:r w:rsidR="00094813" w:rsidRPr="00C37DE0">
                  <w:rPr>
                    <w:rFonts w:ascii="FrankRuehl" w:hAnsi="FrankRuehl" w:cs="FrankRuehl"/>
                    <w:b/>
                    <w:bCs/>
                    <w:noProof w:val="0"/>
                    <w:sz w:val="26"/>
                    <w:szCs w:val="26"/>
                    <w:rtl/>
                  </w:rPr>
                  <w:t>ל</w:t>
                </w:r>
                <w:r w:rsidR="00AD1516">
                  <w:rPr>
                    <w:rFonts w:ascii="FrankRuehl" w:hAnsi="FrankRuehl" w:cs="FrankRuehl" w:hint="cs"/>
                    <w:b/>
                    <w:bCs/>
                    <w:noProof w:val="0"/>
                    <w:sz w:val="26"/>
                    <w:szCs w:val="26"/>
                    <w:rtl/>
                  </w:rPr>
                  <w:t>.פ</w:t>
                </w:r>
                <w:r w:rsidR="00D7758C" w:rsidRPr="00C37DE0">
                  <w:rPr>
                    <w:rFonts w:ascii="FrankRuehl" w:hAnsi="FrankRuehl" w:cs="FrankRuehl"/>
                    <w:b/>
                    <w:bCs/>
                    <w:rtl/>
                  </w:rPr>
                  <w:t>, עו"ד</w:t>
                </w:r>
              </w:sdtContent>
            </w:sdt>
            <w:r w:rsidR="00011212" w:rsidRPr="00C37DE0">
              <w:rPr>
                <w:rFonts w:ascii="FrankRuehl" w:hAnsi="FrankRuehl" w:cs="FrankRuehl"/>
                <w:b/>
                <w:bCs/>
                <w:noProof w:val="0"/>
                <w:sz w:val="26"/>
                <w:szCs w:val="26"/>
                <w:rtl/>
              </w:rPr>
              <w:t xml:space="preserve"> </w:t>
            </w:r>
          </w:p>
          <w:p w:rsidR="00D7758C" w:rsidRPr="00C37DE0" w:rsidRDefault="00D7758C" w:rsidP="00AD1516">
            <w:pPr>
              <w:rPr>
                <w:rFonts w:ascii="FrankRuehl" w:hAnsi="FrankRuehl" w:cs="FrankRuehl"/>
                <w:noProof w:val="0"/>
                <w:sz w:val="26"/>
                <w:szCs w:val="26"/>
              </w:rPr>
            </w:pPr>
            <w:r w:rsidRPr="00C37DE0">
              <w:rPr>
                <w:rFonts w:ascii="FrankRuehl" w:hAnsi="FrankRuehl" w:cs="FrankRuehl"/>
                <w:rtl/>
              </w:rPr>
              <w:t xml:space="preserve">בתפקידו </w:t>
            </w:r>
            <w:r w:rsidR="004D7291">
              <w:rPr>
                <w:rFonts w:ascii="FrankRuehl" w:hAnsi="FrankRuehl" w:cs="FrankRuehl" w:hint="cs"/>
                <w:rtl/>
              </w:rPr>
              <w:t xml:space="preserve">הקודם </w:t>
            </w:r>
            <w:r w:rsidRPr="00C37DE0">
              <w:rPr>
                <w:rFonts w:ascii="FrankRuehl" w:hAnsi="FrankRuehl" w:cs="FrankRuehl"/>
                <w:rtl/>
              </w:rPr>
              <w:t>כמנהל עיזבון</w:t>
            </w:r>
            <w:r w:rsidR="00AC714E" w:rsidRPr="00C37DE0">
              <w:rPr>
                <w:rFonts w:ascii="FrankRuehl" w:hAnsi="FrankRuehl" w:cs="FrankRuehl"/>
                <w:rtl/>
              </w:rPr>
              <w:t xml:space="preserve"> ג</w:t>
            </w:r>
            <w:r w:rsidR="00AD1516">
              <w:rPr>
                <w:rFonts w:ascii="FrankRuehl" w:hAnsi="FrankRuehl" w:cs="FrankRuehl" w:hint="cs"/>
                <w:rtl/>
              </w:rPr>
              <w:t>.ת</w:t>
            </w:r>
            <w:r w:rsidR="00AC714E" w:rsidRPr="00C37DE0">
              <w:rPr>
                <w:rFonts w:ascii="FrankRuehl" w:hAnsi="FrankRuehl" w:cs="FrankRuehl"/>
                <w:rtl/>
              </w:rPr>
              <w:t xml:space="preserve"> ז"ל</w:t>
            </w:r>
            <w:r w:rsidRPr="00C37DE0">
              <w:rPr>
                <w:rFonts w:ascii="FrankRuehl" w:hAnsi="FrankRuehl" w:cs="FrankRuehl"/>
                <w:rtl/>
              </w:rPr>
              <w:t xml:space="preserve"> (</w:t>
            </w:r>
            <w:r w:rsidR="004D7291">
              <w:rPr>
                <w:rFonts w:ascii="FrankRuehl" w:hAnsi="FrankRuehl" w:cs="FrankRuehl" w:hint="cs"/>
                <w:rtl/>
              </w:rPr>
              <w:t xml:space="preserve">להלן: </w:t>
            </w:r>
            <w:r w:rsidR="004D7291" w:rsidRPr="004D7291">
              <w:rPr>
                <w:rFonts w:asciiTheme="minorBidi" w:hAnsiTheme="minorBidi" w:cstheme="minorBidi"/>
                <w:rtl/>
              </w:rPr>
              <w:t>המנוח</w:t>
            </w:r>
            <w:r w:rsidRPr="00C37DE0">
              <w:rPr>
                <w:rFonts w:ascii="FrankRuehl" w:hAnsi="FrankRuehl" w:cs="FrankRuehl"/>
                <w:rtl/>
              </w:rPr>
              <w:t>)</w:t>
            </w:r>
          </w:p>
          <w:p w:rsidR="002914D6" w:rsidRPr="00C37DE0" w:rsidRDefault="00922210" w:rsidP="00D7758C">
            <w:pPr>
              <w:rPr>
                <w:rFonts w:ascii="FrankRuehl" w:hAnsi="FrankRuehl" w:cs="FrankRuehl"/>
                <w:b/>
                <w:bCs/>
                <w:noProof w:val="0"/>
                <w:sz w:val="26"/>
                <w:szCs w:val="26"/>
              </w:rPr>
            </w:pPr>
            <w:sdt>
              <w:sdtPr>
                <w:rPr>
                  <w:rFonts w:ascii="FrankRuehl" w:hAnsi="FrankRuehl" w:cs="FrankRuehl"/>
                  <w:rtl/>
                </w:rPr>
                <w:alias w:val="2316"/>
                <w:tag w:val="2316"/>
                <w:id w:val="1285699525"/>
                <w:showingPlcHdr/>
                <w:text w:multiLine="1"/>
              </w:sdtPr>
              <w:sdtEndPr/>
              <w:sdtContent>
                <w:r w:rsidR="00D7758C" w:rsidRPr="00C37DE0">
                  <w:rPr>
                    <w:rFonts w:ascii="FrankRuehl" w:hAnsi="FrankRuehl" w:cs="FrankRuehl"/>
                    <w:rtl/>
                  </w:rPr>
                  <w:t xml:space="preserve">     </w:t>
                </w:r>
              </w:sdtContent>
            </w:sdt>
          </w:p>
        </w:tc>
      </w:tr>
      <w:tr w:rsidR="002914D6" w:rsidRPr="00C37DE0">
        <w:trPr>
          <w:jc w:val="center"/>
        </w:trPr>
        <w:tc>
          <w:tcPr>
            <w:tcW w:w="8820" w:type="dxa"/>
            <w:gridSpan w:val="4"/>
          </w:tcPr>
          <w:p w:rsidR="002914D6" w:rsidRPr="00C37DE0" w:rsidRDefault="00011212" w:rsidP="00AD1516">
            <w:pPr>
              <w:jc w:val="center"/>
              <w:rPr>
                <w:rFonts w:ascii="FrankRuehl" w:hAnsi="FrankRuehl" w:cs="FrankRuehl"/>
                <w:b/>
                <w:bCs/>
                <w:noProof w:val="0"/>
                <w:sz w:val="26"/>
                <w:szCs w:val="26"/>
              </w:rPr>
            </w:pPr>
            <w:r w:rsidRPr="00C37DE0">
              <w:rPr>
                <w:rFonts w:ascii="FrankRuehl" w:hAnsi="FrankRuehl" w:cs="FrankRuehl"/>
                <w:b/>
                <w:bCs/>
                <w:noProof w:val="0"/>
                <w:sz w:val="26"/>
                <w:szCs w:val="26"/>
                <w:rtl/>
              </w:rPr>
              <w:t>נגד</w:t>
            </w:r>
          </w:p>
        </w:tc>
      </w:tr>
      <w:tr w:rsidR="002914D6" w:rsidRPr="00C37DE0">
        <w:trPr>
          <w:jc w:val="center"/>
        </w:trPr>
        <w:tc>
          <w:tcPr>
            <w:tcW w:w="3249" w:type="dxa"/>
            <w:gridSpan w:val="2"/>
          </w:tcPr>
          <w:p w:rsidR="002914D6" w:rsidRPr="00C37DE0" w:rsidRDefault="002914D6">
            <w:pPr>
              <w:rPr>
                <w:rFonts w:ascii="FrankRuehl" w:hAnsi="FrankRuehl" w:cs="FrankRuehl"/>
                <w:b/>
                <w:bCs/>
                <w:noProof w:val="0"/>
                <w:sz w:val="26"/>
                <w:szCs w:val="26"/>
                <w:rtl/>
              </w:rPr>
            </w:pPr>
          </w:p>
          <w:p w:rsidR="002914D6" w:rsidRPr="00C37DE0" w:rsidRDefault="00922210">
            <w:pPr>
              <w:rPr>
                <w:rFonts w:ascii="FrankRuehl" w:hAnsi="FrankRuehl" w:cs="FrankRuehl"/>
                <w:b/>
                <w:bCs/>
                <w:noProof w:val="0"/>
                <w:sz w:val="26"/>
                <w:szCs w:val="26"/>
              </w:rPr>
            </w:pPr>
            <w:sdt>
              <w:sdtPr>
                <w:rPr>
                  <w:rFonts w:ascii="FrankRuehl" w:hAnsi="FrankRuehl" w:cs="FrankRuehl"/>
                  <w:rtl/>
                </w:rPr>
                <w:alias w:val="1184"/>
                <w:tag w:val="1184"/>
                <w:id w:val="386307046"/>
                <w:text w:multiLine="1"/>
              </w:sdtPr>
              <w:sdtEndPr/>
              <w:sdtContent>
                <w:r w:rsidR="00094813" w:rsidRPr="00C37DE0">
                  <w:rPr>
                    <w:rFonts w:ascii="FrankRuehl" w:hAnsi="FrankRuehl" w:cs="FrankRuehl"/>
                    <w:b/>
                    <w:bCs/>
                    <w:noProof w:val="0"/>
                    <w:sz w:val="26"/>
                    <w:szCs w:val="26"/>
                    <w:rtl/>
                  </w:rPr>
                  <w:t>משיבים</w:t>
                </w:r>
              </w:sdtContent>
            </w:sdt>
          </w:p>
        </w:tc>
        <w:tc>
          <w:tcPr>
            <w:tcW w:w="5571" w:type="dxa"/>
            <w:gridSpan w:val="2"/>
          </w:tcPr>
          <w:p w:rsidR="002914D6" w:rsidRPr="00C37DE0" w:rsidRDefault="002914D6">
            <w:pPr>
              <w:rPr>
                <w:rFonts w:ascii="FrankRuehl" w:hAnsi="FrankRuehl" w:cs="FrankRuehl"/>
                <w:b/>
                <w:bCs/>
                <w:noProof w:val="0"/>
                <w:sz w:val="26"/>
                <w:szCs w:val="26"/>
                <w:rtl/>
              </w:rPr>
            </w:pPr>
          </w:p>
          <w:p w:rsidR="002914D6" w:rsidRPr="00C37DE0" w:rsidRDefault="00922210" w:rsidP="00684390">
            <w:pPr>
              <w:pStyle w:val="ac"/>
              <w:numPr>
                <w:ilvl w:val="0"/>
                <w:numId w:val="1"/>
              </w:numPr>
              <w:rPr>
                <w:rFonts w:ascii="FrankRuehl" w:hAnsi="FrankRuehl" w:cs="FrankRuehl"/>
                <w:b/>
                <w:bCs/>
                <w:noProof w:val="0"/>
                <w:sz w:val="26"/>
                <w:szCs w:val="26"/>
                <w:rtl/>
              </w:rPr>
            </w:pPr>
            <w:sdt>
              <w:sdtPr>
                <w:rPr>
                  <w:rFonts w:ascii="FrankRuehl" w:hAnsi="FrankRuehl" w:cs="FrankRuehl"/>
                  <w:b/>
                  <w:bCs/>
                  <w:noProof w:val="0"/>
                  <w:sz w:val="26"/>
                  <w:szCs w:val="26"/>
                  <w:rtl/>
                </w:rPr>
                <w:alias w:val="1486"/>
                <w:tag w:val="1486"/>
                <w:id w:val="484826215"/>
                <w:text w:multiLine="1"/>
              </w:sdtPr>
              <w:sdtEndPr/>
              <w:sdtContent>
                <w:r w:rsidR="00094813" w:rsidRPr="00C37DE0">
                  <w:rPr>
                    <w:rFonts w:ascii="FrankRuehl" w:hAnsi="FrankRuehl" w:cs="FrankRuehl"/>
                    <w:b/>
                    <w:bCs/>
                    <w:noProof w:val="0"/>
                    <w:sz w:val="26"/>
                    <w:szCs w:val="26"/>
                    <w:rtl/>
                  </w:rPr>
                  <w:t>ד</w:t>
                </w:r>
                <w:r w:rsidR="00684390">
                  <w:rPr>
                    <w:rFonts w:ascii="FrankRuehl" w:hAnsi="FrankRuehl" w:cs="FrankRuehl" w:hint="cs"/>
                    <w:b/>
                    <w:bCs/>
                    <w:noProof w:val="0"/>
                    <w:sz w:val="26"/>
                    <w:szCs w:val="26"/>
                    <w:rtl/>
                  </w:rPr>
                  <w:t>.ת</w:t>
                </w:r>
              </w:sdtContent>
            </w:sdt>
            <w:sdt>
              <w:sdtPr>
                <w:rPr>
                  <w:rFonts w:ascii="FrankRuehl" w:hAnsi="FrankRuehl" w:cs="FrankRuehl"/>
                  <w:b/>
                  <w:bCs/>
                  <w:noProof w:val="0"/>
                  <w:sz w:val="26"/>
                  <w:szCs w:val="26"/>
                  <w:rtl/>
                </w:rPr>
                <w:alias w:val="2318"/>
                <w:tag w:val="2318"/>
                <w:id w:val="2059668210"/>
                <w:showingPlcHdr/>
                <w:text w:multiLine="1"/>
              </w:sdtPr>
              <w:sdtEndPr/>
              <w:sdtContent>
                <w:r w:rsidR="00684390">
                  <w:rPr>
                    <w:rFonts w:ascii="FrankRuehl" w:hAnsi="FrankRuehl" w:cs="FrankRuehl"/>
                    <w:b/>
                    <w:bCs/>
                    <w:noProof w:val="0"/>
                    <w:sz w:val="26"/>
                    <w:szCs w:val="26"/>
                    <w:rtl/>
                  </w:rPr>
                  <w:t xml:space="preserve">     </w:t>
                </w:r>
              </w:sdtContent>
            </w:sdt>
          </w:p>
          <w:p w:rsidR="002914D6" w:rsidRPr="00C37DE0" w:rsidRDefault="00922210" w:rsidP="00684390">
            <w:pPr>
              <w:pStyle w:val="ac"/>
              <w:numPr>
                <w:ilvl w:val="0"/>
                <w:numId w:val="1"/>
              </w:numPr>
              <w:rPr>
                <w:rFonts w:ascii="FrankRuehl" w:hAnsi="FrankRuehl" w:cs="FrankRuehl"/>
                <w:b/>
                <w:bCs/>
                <w:noProof w:val="0"/>
                <w:sz w:val="26"/>
                <w:szCs w:val="26"/>
                <w:rtl/>
              </w:rPr>
            </w:pPr>
            <w:sdt>
              <w:sdtPr>
                <w:rPr>
                  <w:rFonts w:ascii="FrankRuehl" w:hAnsi="FrankRuehl" w:cs="FrankRuehl"/>
                  <w:b/>
                  <w:bCs/>
                  <w:noProof w:val="0"/>
                  <w:sz w:val="26"/>
                  <w:szCs w:val="26"/>
                  <w:rtl/>
                </w:rPr>
                <w:alias w:val="1486"/>
                <w:tag w:val="1486"/>
                <w:id w:val="2020725874"/>
                <w:text w:multiLine="1"/>
              </w:sdtPr>
              <w:sdtEndPr/>
              <w:sdtContent>
                <w:r w:rsidR="00094813" w:rsidRPr="00C37DE0">
                  <w:rPr>
                    <w:rFonts w:ascii="FrankRuehl" w:hAnsi="FrankRuehl" w:cs="FrankRuehl"/>
                    <w:b/>
                    <w:bCs/>
                    <w:noProof w:val="0"/>
                    <w:sz w:val="26"/>
                    <w:szCs w:val="26"/>
                    <w:rtl/>
                  </w:rPr>
                  <w:t>א</w:t>
                </w:r>
                <w:r w:rsidR="00684390">
                  <w:rPr>
                    <w:rFonts w:ascii="FrankRuehl" w:hAnsi="FrankRuehl" w:cs="FrankRuehl" w:hint="cs"/>
                    <w:b/>
                    <w:bCs/>
                    <w:noProof w:val="0"/>
                    <w:sz w:val="26"/>
                    <w:szCs w:val="26"/>
                    <w:rtl/>
                  </w:rPr>
                  <w:t xml:space="preserve">.ת </w:t>
                </w:r>
              </w:sdtContent>
            </w:sdt>
            <w:sdt>
              <w:sdtPr>
                <w:rPr>
                  <w:rFonts w:ascii="FrankRuehl" w:hAnsi="FrankRuehl" w:cs="FrankRuehl"/>
                  <w:b/>
                  <w:bCs/>
                  <w:noProof w:val="0"/>
                  <w:sz w:val="26"/>
                  <w:szCs w:val="26"/>
                  <w:rtl/>
                </w:rPr>
                <w:alias w:val="2318"/>
                <w:tag w:val="2318"/>
                <w:id w:val="-1512838917"/>
                <w:showingPlcHdr/>
                <w:text w:multiLine="1"/>
              </w:sdtPr>
              <w:sdtEndPr/>
              <w:sdtContent>
                <w:r w:rsidR="00684390">
                  <w:rPr>
                    <w:rFonts w:ascii="FrankRuehl" w:hAnsi="FrankRuehl" w:cs="FrankRuehl"/>
                    <w:b/>
                    <w:bCs/>
                    <w:noProof w:val="0"/>
                    <w:sz w:val="26"/>
                    <w:szCs w:val="26"/>
                    <w:rtl/>
                  </w:rPr>
                  <w:t xml:space="preserve">     </w:t>
                </w:r>
              </w:sdtContent>
            </w:sdt>
          </w:p>
          <w:p w:rsidR="002914D6" w:rsidRPr="00C37DE0" w:rsidRDefault="00922210" w:rsidP="00684390">
            <w:pPr>
              <w:pStyle w:val="ac"/>
              <w:numPr>
                <w:ilvl w:val="0"/>
                <w:numId w:val="1"/>
              </w:numPr>
              <w:rPr>
                <w:rFonts w:ascii="FrankRuehl" w:hAnsi="FrankRuehl" w:cs="FrankRuehl"/>
                <w:b/>
                <w:bCs/>
                <w:noProof w:val="0"/>
                <w:sz w:val="26"/>
                <w:szCs w:val="26"/>
                <w:rtl/>
              </w:rPr>
            </w:pPr>
            <w:sdt>
              <w:sdtPr>
                <w:rPr>
                  <w:rFonts w:ascii="FrankRuehl" w:hAnsi="FrankRuehl" w:cs="FrankRuehl"/>
                  <w:b/>
                  <w:bCs/>
                  <w:noProof w:val="0"/>
                  <w:sz w:val="26"/>
                  <w:szCs w:val="26"/>
                  <w:rtl/>
                </w:rPr>
                <w:alias w:val="1486"/>
                <w:tag w:val="1486"/>
                <w:id w:val="1546714091"/>
                <w:text w:multiLine="1"/>
              </w:sdtPr>
              <w:sdtEndPr/>
              <w:sdtContent>
                <w:r w:rsidR="00094813" w:rsidRPr="00C37DE0">
                  <w:rPr>
                    <w:rFonts w:ascii="FrankRuehl" w:hAnsi="FrankRuehl" w:cs="FrankRuehl"/>
                    <w:b/>
                    <w:bCs/>
                    <w:noProof w:val="0"/>
                    <w:sz w:val="26"/>
                    <w:szCs w:val="26"/>
                    <w:rtl/>
                  </w:rPr>
                  <w:t>מ</w:t>
                </w:r>
                <w:r w:rsidR="00684390">
                  <w:rPr>
                    <w:rFonts w:ascii="FrankRuehl" w:hAnsi="FrankRuehl" w:cs="FrankRuehl" w:hint="cs"/>
                    <w:b/>
                    <w:bCs/>
                    <w:noProof w:val="0"/>
                    <w:sz w:val="26"/>
                    <w:szCs w:val="26"/>
                    <w:rtl/>
                  </w:rPr>
                  <w:t xml:space="preserve">.ת </w:t>
                </w:r>
              </w:sdtContent>
            </w:sdt>
            <w:sdt>
              <w:sdtPr>
                <w:rPr>
                  <w:rFonts w:ascii="FrankRuehl" w:hAnsi="FrankRuehl" w:cs="FrankRuehl"/>
                  <w:b/>
                  <w:bCs/>
                  <w:noProof w:val="0"/>
                  <w:sz w:val="26"/>
                  <w:szCs w:val="26"/>
                  <w:rtl/>
                </w:rPr>
                <w:alias w:val="2318"/>
                <w:tag w:val="2318"/>
                <w:id w:val="1975865281"/>
                <w:showingPlcHdr/>
                <w:text w:multiLine="1"/>
              </w:sdtPr>
              <w:sdtEndPr/>
              <w:sdtContent>
                <w:r w:rsidR="00684390">
                  <w:rPr>
                    <w:rFonts w:ascii="FrankRuehl" w:hAnsi="FrankRuehl" w:cs="FrankRuehl"/>
                    <w:b/>
                    <w:bCs/>
                    <w:noProof w:val="0"/>
                    <w:sz w:val="26"/>
                    <w:szCs w:val="26"/>
                    <w:rtl/>
                  </w:rPr>
                  <w:t xml:space="preserve">     </w:t>
                </w:r>
              </w:sdtContent>
            </w:sdt>
          </w:p>
          <w:p w:rsidR="002914D6" w:rsidRPr="00C37DE0" w:rsidRDefault="00922210" w:rsidP="00684390">
            <w:pPr>
              <w:pStyle w:val="ac"/>
              <w:numPr>
                <w:ilvl w:val="0"/>
                <w:numId w:val="1"/>
              </w:numPr>
              <w:rPr>
                <w:rFonts w:ascii="FrankRuehl" w:hAnsi="FrankRuehl" w:cs="FrankRuehl"/>
                <w:b/>
                <w:bCs/>
                <w:noProof w:val="0"/>
                <w:sz w:val="26"/>
                <w:szCs w:val="26"/>
              </w:rPr>
            </w:pPr>
            <w:sdt>
              <w:sdtPr>
                <w:rPr>
                  <w:rFonts w:ascii="FrankRuehl" w:hAnsi="FrankRuehl" w:cs="FrankRuehl"/>
                  <w:b/>
                  <w:bCs/>
                  <w:noProof w:val="0"/>
                  <w:sz w:val="26"/>
                  <w:szCs w:val="26"/>
                  <w:rtl/>
                </w:rPr>
                <w:alias w:val="1486"/>
                <w:tag w:val="1486"/>
                <w:id w:val="233448348"/>
                <w:text w:multiLine="1"/>
              </w:sdtPr>
              <w:sdtEndPr/>
              <w:sdtContent>
                <w:r w:rsidR="00094813" w:rsidRPr="00C37DE0">
                  <w:rPr>
                    <w:rFonts w:ascii="FrankRuehl" w:hAnsi="FrankRuehl" w:cs="FrankRuehl"/>
                    <w:b/>
                    <w:bCs/>
                    <w:noProof w:val="0"/>
                    <w:sz w:val="26"/>
                    <w:szCs w:val="26"/>
                    <w:rtl/>
                  </w:rPr>
                  <w:t>ש</w:t>
                </w:r>
                <w:r w:rsidR="00684390">
                  <w:rPr>
                    <w:rFonts w:ascii="FrankRuehl" w:hAnsi="FrankRuehl" w:cs="FrankRuehl" w:hint="cs"/>
                    <w:b/>
                    <w:bCs/>
                    <w:noProof w:val="0"/>
                    <w:sz w:val="26"/>
                    <w:szCs w:val="26"/>
                    <w:rtl/>
                  </w:rPr>
                  <w:t>.ת</w:t>
                </w:r>
              </w:sdtContent>
            </w:sdt>
            <w:r w:rsidR="00011212" w:rsidRPr="00C37DE0">
              <w:rPr>
                <w:rFonts w:ascii="FrankRuehl" w:hAnsi="FrankRuehl" w:cs="FrankRuehl"/>
                <w:b/>
                <w:bCs/>
                <w:noProof w:val="0"/>
                <w:sz w:val="26"/>
                <w:szCs w:val="26"/>
                <w:rtl/>
              </w:rPr>
              <w:t xml:space="preserve"> </w:t>
            </w:r>
            <w:sdt>
              <w:sdtPr>
                <w:rPr>
                  <w:rFonts w:ascii="FrankRuehl" w:hAnsi="FrankRuehl" w:cs="FrankRuehl"/>
                  <w:b/>
                  <w:bCs/>
                  <w:noProof w:val="0"/>
                  <w:sz w:val="26"/>
                  <w:szCs w:val="26"/>
                  <w:rtl/>
                </w:rPr>
                <w:alias w:val="2318"/>
                <w:tag w:val="2318"/>
                <w:id w:val="-941218227"/>
                <w:showingPlcHdr/>
                <w:text w:multiLine="1"/>
              </w:sdtPr>
              <w:sdtEndPr/>
              <w:sdtContent>
                <w:r w:rsidR="00684390">
                  <w:rPr>
                    <w:rFonts w:ascii="FrankRuehl" w:hAnsi="FrankRuehl" w:cs="FrankRuehl"/>
                    <w:b/>
                    <w:bCs/>
                    <w:noProof w:val="0"/>
                    <w:sz w:val="26"/>
                    <w:szCs w:val="26"/>
                    <w:rtl/>
                  </w:rPr>
                  <w:t xml:space="preserve">     </w:t>
                </w:r>
              </w:sdtContent>
            </w:sdt>
          </w:p>
          <w:p w:rsidR="00D7758C" w:rsidRPr="00C37DE0" w:rsidRDefault="00D7758C" w:rsidP="00D7758C">
            <w:pPr>
              <w:ind w:left="640"/>
              <w:rPr>
                <w:rFonts w:ascii="FrankRuehl" w:hAnsi="FrankRuehl" w:cs="FrankRuehl"/>
                <w:noProof w:val="0"/>
                <w:sz w:val="26"/>
                <w:szCs w:val="26"/>
                <w:rtl/>
              </w:rPr>
            </w:pPr>
            <w:r w:rsidRPr="00C37DE0">
              <w:rPr>
                <w:rFonts w:ascii="FrankRuehl" w:hAnsi="FrankRuehl" w:cs="FrankRuehl"/>
                <w:noProof w:val="0"/>
                <w:rtl/>
              </w:rPr>
              <w:t>ע"י עו"ד ישראל שוקי לבירובסקי</w:t>
            </w:r>
          </w:p>
          <w:p w:rsidR="00D7758C" w:rsidRDefault="00D7758C" w:rsidP="00D7758C">
            <w:pPr>
              <w:ind w:left="640"/>
              <w:rPr>
                <w:rFonts w:ascii="FrankRuehl" w:hAnsi="FrankRuehl" w:cs="FrankRuehl"/>
                <w:noProof w:val="0"/>
                <w:sz w:val="26"/>
                <w:szCs w:val="26"/>
                <w:rtl/>
              </w:rPr>
            </w:pPr>
          </w:p>
          <w:p w:rsidR="008B64B0" w:rsidRPr="00C37DE0" w:rsidRDefault="008B64B0" w:rsidP="00D7758C">
            <w:pPr>
              <w:ind w:left="640"/>
              <w:rPr>
                <w:rFonts w:ascii="FrankRuehl" w:hAnsi="FrankRuehl" w:cs="FrankRuehl"/>
                <w:noProof w:val="0"/>
                <w:sz w:val="26"/>
                <w:szCs w:val="26"/>
                <w:rtl/>
              </w:rPr>
            </w:pPr>
          </w:p>
        </w:tc>
      </w:tr>
      <w:tr w:rsidR="002914D6" w:rsidRPr="00C37DE0">
        <w:trPr>
          <w:jc w:val="center"/>
        </w:trPr>
        <w:tc>
          <w:tcPr>
            <w:tcW w:w="8820" w:type="dxa"/>
            <w:gridSpan w:val="4"/>
          </w:tcPr>
          <w:p w:rsidR="002914D6" w:rsidRPr="00C37DE0" w:rsidRDefault="00530E94">
            <w:pPr>
              <w:bidi w:val="0"/>
              <w:jc w:val="center"/>
              <w:rPr>
                <w:rFonts w:ascii="FrankRuehl" w:hAnsi="FrankRuehl" w:cs="FrankRuehl"/>
                <w:b/>
                <w:bCs/>
                <w:noProof w:val="0"/>
                <w:sz w:val="28"/>
                <w:szCs w:val="28"/>
                <w:u w:val="single"/>
              </w:rPr>
            </w:pPr>
            <w:r w:rsidRPr="00C37DE0">
              <w:rPr>
                <w:rFonts w:ascii="FrankRuehl" w:hAnsi="FrankRuehl" w:cs="FrankRuehl"/>
                <w:b/>
                <w:bCs/>
                <w:noProof w:val="0"/>
                <w:sz w:val="28"/>
                <w:szCs w:val="28"/>
                <w:u w:val="single"/>
                <w:rtl/>
              </w:rPr>
              <w:t>החלטה</w:t>
            </w:r>
          </w:p>
        </w:tc>
      </w:tr>
    </w:tbl>
    <w:p w:rsidR="002914D6" w:rsidRPr="00C37DE0" w:rsidRDefault="002914D6">
      <w:pPr>
        <w:spacing w:line="360" w:lineRule="auto"/>
        <w:jc w:val="both"/>
        <w:rPr>
          <w:rFonts w:ascii="FrankRuehl" w:hAnsi="FrankRuehl" w:cs="FrankRuehl"/>
          <w:noProof w:val="0"/>
          <w:rtl/>
        </w:rPr>
      </w:pPr>
    </w:p>
    <w:p w:rsidR="00AC714E" w:rsidRPr="00C37DE0" w:rsidRDefault="00D7758C" w:rsidP="00AC714E">
      <w:pPr>
        <w:pStyle w:val="ac"/>
        <w:numPr>
          <w:ilvl w:val="0"/>
          <w:numId w:val="2"/>
        </w:numPr>
        <w:spacing w:after="240" w:line="360" w:lineRule="auto"/>
        <w:ind w:left="714" w:hanging="357"/>
        <w:contextualSpacing w:val="0"/>
        <w:jc w:val="both"/>
        <w:rPr>
          <w:rFonts w:ascii="FrankRuehl" w:hAnsi="FrankRuehl" w:cs="FrankRuehl"/>
          <w:noProof w:val="0"/>
        </w:rPr>
      </w:pPr>
      <w:r w:rsidRPr="00C37DE0">
        <w:rPr>
          <w:rFonts w:ascii="FrankRuehl" w:hAnsi="FrankRuehl" w:cs="FrankRuehl"/>
          <w:noProof w:val="0"/>
          <w:rtl/>
        </w:rPr>
        <w:t>ה</w:t>
      </w:r>
      <w:r w:rsidR="00AC714E" w:rsidRPr="00C37DE0">
        <w:rPr>
          <w:rFonts w:ascii="FrankRuehl" w:hAnsi="FrankRuehl" w:cs="FrankRuehl"/>
          <w:noProof w:val="0"/>
          <w:rtl/>
        </w:rPr>
        <w:t>מבקש שימש כמנהל עיזבון מיום 15.10.2020 ועד ליום 19.7.2022, עת הוחלף על ידי מנהל העיזבון הנוכחי.</w:t>
      </w:r>
    </w:p>
    <w:p w:rsidR="00094813" w:rsidRPr="004D7291" w:rsidRDefault="00AC714E" w:rsidP="00E648F7">
      <w:pPr>
        <w:pStyle w:val="ac"/>
        <w:numPr>
          <w:ilvl w:val="0"/>
          <w:numId w:val="2"/>
        </w:numPr>
        <w:spacing w:after="240" w:line="360" w:lineRule="auto"/>
        <w:ind w:left="714" w:hanging="357"/>
        <w:contextualSpacing w:val="0"/>
        <w:jc w:val="both"/>
        <w:rPr>
          <w:rFonts w:ascii="FrankRuehl" w:hAnsi="FrankRuehl" w:cs="FrankRuehl"/>
          <w:noProof w:val="0"/>
        </w:rPr>
      </w:pPr>
      <w:r w:rsidRPr="004D7291">
        <w:rPr>
          <w:rFonts w:ascii="FrankRuehl" w:hAnsi="FrankRuehl" w:cs="FrankRuehl"/>
          <w:noProof w:val="0"/>
          <w:rtl/>
        </w:rPr>
        <w:t xml:space="preserve"> </w:t>
      </w:r>
      <w:r w:rsidR="00C37DE0" w:rsidRPr="004D7291">
        <w:rPr>
          <w:rFonts w:ascii="FrankRuehl" w:hAnsi="FrankRuehl" w:cs="FrankRuehl"/>
          <w:noProof w:val="0"/>
          <w:rtl/>
        </w:rPr>
        <w:t>המבקש עותר לפסיקת שכר ביניים, כמשמעותו בתקנה 45ד(ב) לתקנות הירושה, תשנ"ח-1998</w:t>
      </w:r>
      <w:r w:rsidR="00C37DE0" w:rsidRPr="004D7291">
        <w:rPr>
          <w:rFonts w:ascii="Arial" w:hAnsi="Arial" w:hint="cs"/>
          <w:noProof w:val="0"/>
          <w:rtl/>
        </w:rPr>
        <w:t xml:space="preserve"> (להלן: </w:t>
      </w:r>
      <w:r w:rsidR="00C37DE0" w:rsidRPr="004D7291">
        <w:rPr>
          <w:rFonts w:asciiTheme="minorBidi" w:hAnsiTheme="minorBidi" w:cstheme="minorBidi"/>
          <w:noProof w:val="0"/>
          <w:rtl/>
        </w:rPr>
        <w:t>התקנות</w:t>
      </w:r>
      <w:r w:rsidR="00C37DE0" w:rsidRPr="004D7291">
        <w:rPr>
          <w:rFonts w:ascii="Arial" w:hAnsi="Arial" w:hint="cs"/>
          <w:noProof w:val="0"/>
          <w:rtl/>
        </w:rPr>
        <w:t xml:space="preserve">). </w:t>
      </w:r>
      <w:r w:rsidR="00C37DE0" w:rsidRPr="004D7291">
        <w:rPr>
          <w:rFonts w:ascii="FrankRuehl" w:hAnsi="FrankRuehl" w:cs="FrankRuehl" w:hint="cs"/>
          <w:noProof w:val="0"/>
          <w:rtl/>
        </w:rPr>
        <w:t xml:space="preserve">קדמה לבקשה זו בקשה מס' 13, בה עתר המבקש לפסיקת שכר סופי. </w:t>
      </w:r>
      <w:r w:rsidR="004D7291" w:rsidRPr="004D7291">
        <w:rPr>
          <w:rFonts w:ascii="FrankRuehl" w:hAnsi="FrankRuehl" w:cs="FrankRuehl" w:hint="cs"/>
          <w:noProof w:val="0"/>
          <w:rtl/>
        </w:rPr>
        <w:t>בקשה זו נדחתה בהחלטה שלהלן:</w:t>
      </w:r>
    </w:p>
    <w:p w:rsidR="004D7291" w:rsidRPr="004D7291" w:rsidRDefault="004D7291" w:rsidP="004D7291">
      <w:pPr>
        <w:spacing w:after="240" w:line="360" w:lineRule="auto"/>
        <w:ind w:left="1440"/>
        <w:jc w:val="both"/>
        <w:rPr>
          <w:rFonts w:ascii="Arial" w:hAnsi="Arial"/>
          <w:noProof w:val="0"/>
          <w:rtl/>
        </w:rPr>
      </w:pPr>
      <w:r w:rsidRPr="004D7291">
        <w:rPr>
          <w:rFonts w:ascii="Arial" w:hAnsi="Arial"/>
          <w:rtl/>
        </w:rPr>
        <w:drawing>
          <wp:inline distT="0" distB="0" distL="0" distR="0">
            <wp:extent cx="2104476" cy="204147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6597" cy="2072634"/>
                    </a:xfrm>
                    <a:prstGeom prst="rect">
                      <a:avLst/>
                    </a:prstGeom>
                    <a:noFill/>
                    <a:ln>
                      <a:noFill/>
                    </a:ln>
                  </pic:spPr>
                </pic:pic>
              </a:graphicData>
            </a:graphic>
          </wp:inline>
        </w:drawing>
      </w:r>
    </w:p>
    <w:p w:rsidR="00094813" w:rsidRDefault="00094813">
      <w:pPr>
        <w:spacing w:line="360" w:lineRule="auto"/>
        <w:jc w:val="both"/>
        <w:rPr>
          <w:rFonts w:ascii="Arial" w:hAnsi="Arial"/>
          <w:noProof w:val="0"/>
          <w:rtl/>
        </w:rPr>
      </w:pPr>
    </w:p>
    <w:p w:rsidR="00DF0E6B" w:rsidRDefault="004D7291" w:rsidP="00DF0E6B">
      <w:pPr>
        <w:spacing w:line="360" w:lineRule="auto"/>
        <w:ind w:left="708"/>
        <w:jc w:val="both"/>
        <w:rPr>
          <w:rFonts w:ascii="FrankRuehl" w:hAnsi="FrankRuehl" w:cs="FrankRuehl"/>
          <w:noProof w:val="0"/>
          <w:rtl/>
        </w:rPr>
      </w:pPr>
      <w:r w:rsidRPr="004D7291">
        <w:rPr>
          <w:rFonts w:ascii="FrankRuehl" w:hAnsi="FrankRuehl" w:cs="FrankRuehl"/>
          <w:noProof w:val="0"/>
          <w:rtl/>
        </w:rPr>
        <w:tab/>
        <w:t>בתואם עם ההחלטה דלעיל, פרט המבקש את הפעולות השונות שלטענתו נקט במסגרת ניהול העיזבון, והעריך שהושקעו בהן 490 שעות עבודה</w:t>
      </w:r>
      <w:r w:rsidR="00DF0E6B">
        <w:rPr>
          <w:rFonts w:ascii="FrankRuehl" w:hAnsi="FrankRuehl" w:cs="FrankRuehl" w:hint="cs"/>
          <w:noProof w:val="0"/>
          <w:rtl/>
        </w:rPr>
        <w:t xml:space="preserve">. המבקש מתמחר שעת עבודה </w:t>
      </w:r>
      <w:r w:rsidRPr="004D7291">
        <w:rPr>
          <w:rFonts w:ascii="FrankRuehl" w:hAnsi="FrankRuehl" w:cs="FrankRuehl"/>
          <w:noProof w:val="0"/>
          <w:rtl/>
        </w:rPr>
        <w:t>לפי 600 ₪ בצירוף מע"מ, כאמור בסעיף 8.10 לצוואת המנוח.</w:t>
      </w:r>
      <w:r w:rsidR="00DF0E6B">
        <w:rPr>
          <w:rFonts w:ascii="FrankRuehl" w:hAnsi="FrankRuehl" w:cs="FrankRuehl" w:hint="cs"/>
          <w:noProof w:val="0"/>
          <w:rtl/>
        </w:rPr>
        <w:t xml:space="preserve"> בנוסף, עותר המבקש לתשלום שכר טרחה בגין שירותים מקצועיים בסך של 55,692 ₪ ולהחזר הוצאות בסך של 5,833 ₪.</w:t>
      </w:r>
    </w:p>
    <w:p w:rsidR="00DF0E6B" w:rsidRDefault="00DF0E6B" w:rsidP="00DF0E6B">
      <w:pPr>
        <w:spacing w:line="360" w:lineRule="auto"/>
        <w:ind w:left="708"/>
        <w:jc w:val="both"/>
        <w:rPr>
          <w:rFonts w:ascii="FrankRuehl" w:hAnsi="FrankRuehl" w:cs="FrankRuehl"/>
          <w:noProof w:val="0"/>
          <w:rtl/>
        </w:rPr>
      </w:pPr>
    </w:p>
    <w:p w:rsidR="00E37C12" w:rsidRDefault="00F42535" w:rsidP="000B6039">
      <w:pPr>
        <w:pStyle w:val="ac"/>
        <w:numPr>
          <w:ilvl w:val="0"/>
          <w:numId w:val="2"/>
        </w:numPr>
        <w:spacing w:after="240" w:line="360" w:lineRule="auto"/>
        <w:ind w:left="714" w:hanging="357"/>
        <w:contextualSpacing w:val="0"/>
        <w:jc w:val="both"/>
        <w:rPr>
          <w:rFonts w:ascii="FrankRuehl" w:hAnsi="FrankRuehl" w:cs="FrankRuehl"/>
          <w:color w:val="000000"/>
          <w:shd w:val="clear" w:color="auto" w:fill="FFFFFF"/>
        </w:rPr>
      </w:pPr>
      <w:r w:rsidRPr="00E37C12">
        <w:rPr>
          <w:rFonts w:ascii="FrankRuehl" w:hAnsi="FrankRuehl" w:cs="FrankRuehl" w:hint="cs"/>
          <w:noProof w:val="0"/>
          <w:rtl/>
        </w:rPr>
        <w:t>תקנה 45ד(א) לתקנות קובעת -</w:t>
      </w:r>
      <w:r w:rsidRPr="00E37C12">
        <w:rPr>
          <w:rFonts w:ascii="Arial" w:hAnsi="Arial" w:cs="Arial" w:hint="cs"/>
          <w:color w:val="000000"/>
          <w:sz w:val="21"/>
          <w:szCs w:val="21"/>
          <w:shd w:val="clear" w:color="auto" w:fill="FFFFFF"/>
          <w:rtl/>
        </w:rPr>
        <w:t xml:space="preserve"> </w:t>
      </w:r>
      <w:r w:rsidRPr="00E37C12">
        <w:rPr>
          <w:rFonts w:ascii="Aharoni" w:hAnsi="Aharoni" w:cs="Aharoni"/>
          <w:color w:val="000000"/>
          <w:sz w:val="21"/>
          <w:szCs w:val="21"/>
          <w:shd w:val="clear" w:color="auto" w:fill="FFFFFF"/>
          <w:rtl/>
        </w:rPr>
        <w:t>בית המשפט יפסוק את שכרו של מנהל העיזבון בתום ניהול העיזבון</w:t>
      </w:r>
      <w:r w:rsidRPr="00E37C12">
        <w:rPr>
          <w:rFonts w:ascii="Aharoni" w:hAnsi="Aharoni" w:cs="Aharoni"/>
          <w:color w:val="000000"/>
          <w:sz w:val="21"/>
          <w:szCs w:val="21"/>
          <w:shd w:val="clear" w:color="auto" w:fill="FFFFFF"/>
        </w:rPr>
        <w:t>.</w:t>
      </w:r>
      <w:r w:rsidRPr="00E37C12">
        <w:rPr>
          <w:rFonts w:ascii="FrankRuehl" w:hAnsi="FrankRuehl" w:cs="FrankRuehl" w:hint="cs"/>
          <w:noProof w:val="0"/>
          <w:rtl/>
        </w:rPr>
        <w:t xml:space="preserve"> </w:t>
      </w:r>
      <w:r w:rsidR="0017645F" w:rsidRPr="00E37C12">
        <w:rPr>
          <w:rFonts w:ascii="FrankRuehl" w:hAnsi="FrankRuehl" w:cs="FrankRuehl" w:hint="cs"/>
          <w:noProof w:val="0"/>
          <w:rtl/>
        </w:rPr>
        <w:t xml:space="preserve">תקנה 45ד(ב) קובעת - </w:t>
      </w:r>
      <w:r w:rsidR="0017645F" w:rsidRPr="00E37C12">
        <w:rPr>
          <w:rFonts w:ascii="Aharoni" w:hAnsi="Aharoni" w:cs="Aharoni"/>
          <w:color w:val="000000"/>
          <w:sz w:val="21"/>
          <w:szCs w:val="21"/>
          <w:shd w:val="clear" w:color="auto" w:fill="FFFFFF"/>
          <w:rtl/>
        </w:rPr>
        <w:t>נמשך ניהול העיזבון זמן רב או שהוא כרוך בהשקעת עבודה מרובה, רשאי בית המשפט לפסוק למנהל עיזבון שכר חלקי, על חשבון השכר הכולל, שלא יעלה על 2% משווי נכסי העיזבון, על פי הפרטה ותוספת הפרטה, אם הוגשה</w:t>
      </w:r>
      <w:r w:rsidR="0017645F" w:rsidRPr="00E37C12">
        <w:rPr>
          <w:rFonts w:ascii="Arial" w:hAnsi="Arial" w:cs="Arial"/>
          <w:color w:val="000000"/>
          <w:sz w:val="21"/>
          <w:szCs w:val="21"/>
          <w:shd w:val="clear" w:color="auto" w:fill="FFFFFF"/>
        </w:rPr>
        <w:t>.</w:t>
      </w:r>
      <w:r w:rsidR="0017645F" w:rsidRPr="00E37C12">
        <w:rPr>
          <w:rFonts w:ascii="FrankRuehl" w:hAnsi="FrankRuehl" w:cs="FrankRuehl" w:hint="cs"/>
          <w:noProof w:val="0"/>
          <w:rtl/>
        </w:rPr>
        <w:t xml:space="preserve"> </w:t>
      </w:r>
      <w:r w:rsidR="00AD1A56" w:rsidRPr="00E37C12">
        <w:rPr>
          <w:rFonts w:ascii="FrankRuehl" w:hAnsi="FrankRuehl" w:cs="FrankRuehl" w:hint="cs"/>
          <w:noProof w:val="0"/>
          <w:rtl/>
        </w:rPr>
        <w:t xml:space="preserve">לפיכך, פסיקת </w:t>
      </w:r>
      <w:r w:rsidRPr="00E37C12">
        <w:rPr>
          <w:rFonts w:ascii="FrankRuehl" w:hAnsi="FrankRuehl" w:cs="FrankRuehl" w:hint="cs"/>
          <w:noProof w:val="0"/>
          <w:rtl/>
        </w:rPr>
        <w:t>שכר ביניים</w:t>
      </w:r>
      <w:r w:rsidR="00AD1A56" w:rsidRPr="00E37C12">
        <w:rPr>
          <w:rFonts w:ascii="FrankRuehl" w:hAnsi="FrankRuehl" w:cs="FrankRuehl" w:hint="cs"/>
          <w:noProof w:val="0"/>
          <w:rtl/>
        </w:rPr>
        <w:t xml:space="preserve"> לא אמורה להיות דבר שבשגרה, ומדובר </w:t>
      </w:r>
      <w:r w:rsidR="00806496" w:rsidRPr="00E37C12">
        <w:rPr>
          <w:rFonts w:ascii="FrankRuehl" w:hAnsi="FrankRuehl" w:cs="FrankRuehl" w:hint="cs"/>
          <w:noProof w:val="0"/>
          <w:rtl/>
        </w:rPr>
        <w:t xml:space="preserve">מעין סעד זמני. ממילא, בהשאלה מסעד זמני של ממש, שכר ביניים ייפסק כאשר בית המשפט שוכנע שנזקו הצפוי של מנהל העיזבון בגין דחייה בפסיקת השכר שוקל למול אינטרסים </w:t>
      </w:r>
      <w:r w:rsidR="00AD1A56" w:rsidRPr="00E37C12">
        <w:rPr>
          <w:rFonts w:ascii="FrankRuehl" w:hAnsi="FrankRuehl" w:cs="FrankRuehl" w:hint="cs"/>
          <w:noProof w:val="0"/>
          <w:rtl/>
        </w:rPr>
        <w:t xml:space="preserve">נוגדים. מחד גיסא </w:t>
      </w:r>
      <w:r w:rsidR="000F4C85">
        <w:rPr>
          <w:rFonts w:ascii="FrankRuehl" w:hAnsi="FrankRuehl" w:cs="FrankRuehl" w:hint="cs"/>
          <w:noProof w:val="0"/>
          <w:rtl/>
        </w:rPr>
        <w:t xml:space="preserve">(ומבלי להתיימר למצות), </w:t>
      </w:r>
      <w:r w:rsidR="00AD1A56" w:rsidRPr="00E37C12">
        <w:rPr>
          <w:rFonts w:ascii="FrankRuehl" w:hAnsi="FrankRuehl" w:cs="FrankRuehl" w:hint="cs"/>
          <w:noProof w:val="0"/>
          <w:rtl/>
        </w:rPr>
        <w:t xml:space="preserve">ניתן לשקול את </w:t>
      </w:r>
      <w:r w:rsidR="00110544" w:rsidRPr="00E37C12">
        <w:rPr>
          <w:rFonts w:ascii="FrankRuehl" w:hAnsi="FrankRuehl" w:cs="FrankRuehl" w:hint="cs"/>
          <w:noProof w:val="0"/>
          <w:rtl/>
        </w:rPr>
        <w:t xml:space="preserve">אופי ומורכבות </w:t>
      </w:r>
      <w:r w:rsidR="00AD1A56" w:rsidRPr="00E37C12">
        <w:rPr>
          <w:rFonts w:ascii="FrankRuehl" w:hAnsi="FrankRuehl" w:cs="FrankRuehl" w:hint="cs"/>
          <w:noProof w:val="0"/>
          <w:rtl/>
        </w:rPr>
        <w:t xml:space="preserve">המלאכה שביצע מנהל העיזבון עד למועד </w:t>
      </w:r>
      <w:r w:rsidR="000B6039">
        <w:rPr>
          <w:rFonts w:ascii="FrankRuehl" w:hAnsi="FrankRuehl" w:cs="FrankRuehl" w:hint="cs"/>
          <w:noProof w:val="0"/>
          <w:rtl/>
        </w:rPr>
        <w:t xml:space="preserve">הגשת </w:t>
      </w:r>
      <w:r w:rsidR="00AD1A56" w:rsidRPr="00E37C12">
        <w:rPr>
          <w:rFonts w:ascii="FrankRuehl" w:hAnsi="FrankRuehl" w:cs="FrankRuehl" w:hint="cs"/>
          <w:noProof w:val="0"/>
          <w:rtl/>
        </w:rPr>
        <w:t>הבקשה, לרבות את השאלה האם ננקטו פעולות מיוחדות או חורגות מניהול עיזבון שכיח</w:t>
      </w:r>
      <w:r w:rsidR="000F4C85">
        <w:rPr>
          <w:rFonts w:ascii="FrankRuehl" w:hAnsi="FrankRuehl" w:cs="FrankRuehl" w:hint="cs"/>
          <w:noProof w:val="0"/>
          <w:rtl/>
        </w:rPr>
        <w:t>. עוד יש לשקול</w:t>
      </w:r>
      <w:r w:rsidR="00AD1A56" w:rsidRPr="00E37C12">
        <w:rPr>
          <w:rFonts w:ascii="FrankRuehl" w:hAnsi="FrankRuehl" w:cs="FrankRuehl" w:hint="cs"/>
          <w:noProof w:val="0"/>
          <w:rtl/>
        </w:rPr>
        <w:t xml:space="preserve"> את משך הזמן שחלף ממועד המינוי. מאידך גיסא</w:t>
      </w:r>
      <w:r w:rsidR="000F4C85">
        <w:rPr>
          <w:rFonts w:ascii="FrankRuehl" w:hAnsi="FrankRuehl" w:cs="FrankRuehl" w:hint="cs"/>
          <w:noProof w:val="0"/>
          <w:rtl/>
        </w:rPr>
        <w:t xml:space="preserve"> (שוב, מבלי להתיימר למצות)</w:t>
      </w:r>
      <w:r w:rsidR="00AD1A56" w:rsidRPr="00E37C12">
        <w:rPr>
          <w:rFonts w:ascii="FrankRuehl" w:hAnsi="FrankRuehl" w:cs="FrankRuehl" w:hint="cs"/>
          <w:noProof w:val="0"/>
          <w:rtl/>
        </w:rPr>
        <w:t xml:space="preserve">, יש לשקול את האמצעים הכלולים בעיזבון, </w:t>
      </w:r>
      <w:r w:rsidR="000B6039">
        <w:rPr>
          <w:rFonts w:ascii="FrankRuehl" w:hAnsi="FrankRuehl" w:cs="FrankRuehl" w:hint="cs"/>
          <w:noProof w:val="0"/>
          <w:rtl/>
        </w:rPr>
        <w:t xml:space="preserve">לרבות את נזילותם, </w:t>
      </w:r>
      <w:r w:rsidR="00AD1A56" w:rsidRPr="00E37C12">
        <w:rPr>
          <w:rFonts w:ascii="FrankRuehl" w:hAnsi="FrankRuehl" w:cs="FrankRuehl" w:hint="cs"/>
          <w:noProof w:val="0"/>
          <w:rtl/>
        </w:rPr>
        <w:t xml:space="preserve">את השאלה </w:t>
      </w:r>
      <w:r w:rsidR="000B6039">
        <w:rPr>
          <w:rFonts w:ascii="FrankRuehl" w:hAnsi="FrankRuehl" w:cs="FrankRuehl" w:hint="cs"/>
          <w:noProof w:val="0"/>
          <w:rtl/>
        </w:rPr>
        <w:t xml:space="preserve">מה </w:t>
      </w:r>
      <w:r w:rsidR="00110544" w:rsidRPr="00E37C12">
        <w:rPr>
          <w:rFonts w:ascii="FrankRuehl" w:hAnsi="FrankRuehl" w:cs="FrankRuehl" w:hint="cs"/>
          <w:noProof w:val="0"/>
          <w:rtl/>
        </w:rPr>
        <w:t xml:space="preserve">קיבלו </w:t>
      </w:r>
      <w:r w:rsidR="00AD1A56" w:rsidRPr="00E37C12">
        <w:rPr>
          <w:rFonts w:ascii="FrankRuehl" w:hAnsi="FrankRuehl" w:cs="FrankRuehl" w:hint="cs"/>
          <w:noProof w:val="0"/>
          <w:rtl/>
        </w:rPr>
        <w:t xml:space="preserve">היורשים </w:t>
      </w:r>
      <w:r w:rsidR="000B6039">
        <w:rPr>
          <w:rFonts w:ascii="FrankRuehl" w:hAnsi="FrankRuehl" w:cs="FrankRuehl" w:hint="cs"/>
          <w:noProof w:val="0"/>
          <w:rtl/>
        </w:rPr>
        <w:t xml:space="preserve">(ככל שקיבלו) </w:t>
      </w:r>
      <w:r w:rsidR="00AD1A56" w:rsidRPr="00E37C12">
        <w:rPr>
          <w:rFonts w:ascii="FrankRuehl" w:hAnsi="FrankRuehl" w:cs="FrankRuehl" w:hint="cs"/>
          <w:noProof w:val="0"/>
          <w:rtl/>
        </w:rPr>
        <w:t xml:space="preserve">על חשבון </w:t>
      </w:r>
      <w:r w:rsidR="00F77244" w:rsidRPr="00E37C12">
        <w:rPr>
          <w:rFonts w:ascii="FrankRuehl" w:hAnsi="FrankRuehl" w:cs="FrankRuehl" w:hint="cs"/>
          <w:noProof w:val="0"/>
          <w:rtl/>
        </w:rPr>
        <w:t>ירושתם</w:t>
      </w:r>
      <w:r w:rsidR="00AD1A56" w:rsidRPr="00E37C12">
        <w:rPr>
          <w:rFonts w:ascii="FrankRuehl" w:hAnsi="FrankRuehl" w:cs="FrankRuehl" w:hint="cs"/>
          <w:noProof w:val="0"/>
          <w:rtl/>
        </w:rPr>
        <w:t>, ואת המלאכה הצפויה עדיין בניהול</w:t>
      </w:r>
      <w:r w:rsidR="00F77244" w:rsidRPr="00E37C12">
        <w:rPr>
          <w:rFonts w:ascii="FrankRuehl" w:hAnsi="FrankRuehl" w:cs="FrankRuehl" w:hint="cs"/>
          <w:noProof w:val="0"/>
          <w:rtl/>
        </w:rPr>
        <w:t xml:space="preserve"> העיזבון</w:t>
      </w:r>
      <w:r w:rsidR="00AD1A56" w:rsidRPr="00E37C12">
        <w:rPr>
          <w:rFonts w:ascii="FrankRuehl" w:hAnsi="FrankRuehl" w:cs="FrankRuehl" w:hint="cs"/>
          <w:noProof w:val="0"/>
          <w:rtl/>
        </w:rPr>
        <w:t xml:space="preserve">. שיקול חשוב בכלל </w:t>
      </w:r>
      <w:r w:rsidR="00F77244" w:rsidRPr="00E37C12">
        <w:rPr>
          <w:rFonts w:ascii="FrankRuehl" w:hAnsi="FrankRuehl" w:cs="FrankRuehl" w:hint="cs"/>
          <w:noProof w:val="0"/>
          <w:rtl/>
        </w:rPr>
        <w:t xml:space="preserve">זה </w:t>
      </w:r>
      <w:r w:rsidR="00AD1A56" w:rsidRPr="00E37C12">
        <w:rPr>
          <w:rFonts w:ascii="FrankRuehl" w:hAnsi="FrankRuehl" w:cs="FrankRuehl" w:hint="cs"/>
          <w:noProof w:val="0"/>
          <w:rtl/>
        </w:rPr>
        <w:t>ה</w:t>
      </w:r>
      <w:r w:rsidR="000F4C85">
        <w:rPr>
          <w:rFonts w:ascii="FrankRuehl" w:hAnsi="FrankRuehl" w:cs="FrankRuehl" w:hint="cs"/>
          <w:noProof w:val="0"/>
          <w:rtl/>
        </w:rPr>
        <w:t>ו</w:t>
      </w:r>
      <w:r w:rsidR="00AD1A56" w:rsidRPr="00E37C12">
        <w:rPr>
          <w:rFonts w:ascii="FrankRuehl" w:hAnsi="FrankRuehl" w:cs="FrankRuehl" w:hint="cs"/>
          <w:noProof w:val="0"/>
          <w:rtl/>
        </w:rPr>
        <w:t xml:space="preserve">א </w:t>
      </w:r>
      <w:r w:rsidR="00C86C22" w:rsidRPr="00E37C12">
        <w:rPr>
          <w:rFonts w:ascii="FrankRuehl" w:hAnsi="FrankRuehl" w:cs="FrankRuehl" w:hint="cs"/>
          <w:noProof w:val="0"/>
          <w:rtl/>
        </w:rPr>
        <w:t>האפשרות שייפסק שכר לנושאי משרה אחרים, כגון כונסי נכסים, נאמנים, ומנהלי עיזבון</w:t>
      </w:r>
      <w:r w:rsidRPr="00E37C12">
        <w:rPr>
          <w:rFonts w:ascii="FrankRuehl" w:hAnsi="FrankRuehl" w:cs="FrankRuehl"/>
          <w:color w:val="000000"/>
          <w:sz w:val="21"/>
          <w:szCs w:val="21"/>
          <w:shd w:val="clear" w:color="auto" w:fill="FFFFFF"/>
          <w:rtl/>
        </w:rPr>
        <w:t>.</w:t>
      </w:r>
      <w:r w:rsidRPr="00E37C12">
        <w:rPr>
          <w:rFonts w:ascii="Aharoni" w:hAnsi="Aharoni" w:cs="Aharoni" w:hint="cs"/>
          <w:color w:val="000000"/>
          <w:sz w:val="21"/>
          <w:szCs w:val="21"/>
          <w:shd w:val="clear" w:color="auto" w:fill="FFFFFF"/>
          <w:rtl/>
        </w:rPr>
        <w:t xml:space="preserve"> </w:t>
      </w:r>
      <w:r w:rsidR="00C86C22" w:rsidRPr="00E37C12">
        <w:rPr>
          <w:rFonts w:ascii="FrankRuehl" w:hAnsi="FrankRuehl" w:cs="FrankRuehl"/>
          <w:color w:val="000000"/>
          <w:shd w:val="clear" w:color="auto" w:fill="FFFFFF"/>
          <w:rtl/>
        </w:rPr>
        <w:t xml:space="preserve">לשכר זה, שלרוב קשה לצפותו במדויק בעת פסיקת שכר הביניים, יש אפקט מצנן, על מנת למנוע מצב ששכר הביניים מקשה לפסוק שכר </w:t>
      </w:r>
      <w:r w:rsidR="00F77244" w:rsidRPr="00E37C12">
        <w:rPr>
          <w:rFonts w:ascii="FrankRuehl" w:hAnsi="FrankRuehl" w:cs="FrankRuehl" w:hint="cs"/>
          <w:color w:val="000000"/>
          <w:shd w:val="clear" w:color="auto" w:fill="FFFFFF"/>
          <w:rtl/>
        </w:rPr>
        <w:t>סופי וראוי</w:t>
      </w:r>
      <w:r w:rsidR="00C86C22" w:rsidRPr="00E37C12">
        <w:rPr>
          <w:rFonts w:ascii="FrankRuehl" w:hAnsi="FrankRuehl" w:cs="FrankRuehl"/>
          <w:color w:val="000000"/>
          <w:shd w:val="clear" w:color="auto" w:fill="FFFFFF"/>
          <w:rtl/>
        </w:rPr>
        <w:t>.</w:t>
      </w:r>
      <w:r w:rsidR="00C86C22" w:rsidRPr="00E37C12">
        <w:rPr>
          <w:rFonts w:ascii="Aharoni" w:hAnsi="Aharoni" w:cs="Aharoni" w:hint="cs"/>
          <w:color w:val="000000"/>
          <w:shd w:val="clear" w:color="auto" w:fill="FFFFFF"/>
          <w:rtl/>
        </w:rPr>
        <w:t xml:space="preserve"> </w:t>
      </w:r>
      <w:r w:rsidR="00C86C22" w:rsidRPr="00E37C12">
        <w:rPr>
          <w:rFonts w:ascii="FrankRuehl" w:hAnsi="FrankRuehl" w:cs="FrankRuehl" w:hint="cs"/>
          <w:noProof w:val="0"/>
          <w:rtl/>
        </w:rPr>
        <w:t>יצוין ש</w:t>
      </w:r>
      <w:r w:rsidRPr="00E37C12">
        <w:rPr>
          <w:rFonts w:ascii="FrankRuehl" w:hAnsi="FrankRuehl" w:cs="FrankRuehl" w:hint="cs"/>
          <w:noProof w:val="0"/>
          <w:rtl/>
        </w:rPr>
        <w:t xml:space="preserve">תקנה 45ה(א) קובעת - </w:t>
      </w:r>
      <w:r w:rsidRPr="00E37C12">
        <w:rPr>
          <w:rFonts w:ascii="Aharoni" w:hAnsi="Aharoni" w:cs="Aharoni"/>
          <w:color w:val="000000"/>
          <w:shd w:val="clear" w:color="auto" w:fill="FFFFFF"/>
          <w:rtl/>
        </w:rPr>
        <w:t>השכר שיפסוק בית המשפט בעד ניהול עיזבון לא יושפע מכך שיש לעיזבון כמה מנהלי עיזבון</w:t>
      </w:r>
      <w:r w:rsidRPr="00E37C12">
        <w:rPr>
          <w:rFonts w:ascii="Aharoni" w:hAnsi="Aharoni" w:cs="Aharoni"/>
          <w:color w:val="000000"/>
          <w:shd w:val="clear" w:color="auto" w:fill="FFFFFF"/>
        </w:rPr>
        <w:t>.</w:t>
      </w:r>
      <w:r w:rsidR="00C86C22" w:rsidRPr="00E37C12">
        <w:rPr>
          <w:rFonts w:ascii="Aharoni" w:hAnsi="Aharoni" w:cs="Aharoni" w:hint="cs"/>
          <w:color w:val="000000"/>
          <w:shd w:val="clear" w:color="auto" w:fill="FFFFFF"/>
          <w:rtl/>
        </w:rPr>
        <w:t xml:space="preserve"> </w:t>
      </w:r>
      <w:r w:rsidR="00C86C22" w:rsidRPr="00E37C12">
        <w:rPr>
          <w:rFonts w:ascii="FrankRuehl" w:hAnsi="FrankRuehl" w:cs="FrankRuehl" w:hint="cs"/>
          <w:color w:val="000000"/>
          <w:shd w:val="clear" w:color="auto" w:fill="FFFFFF"/>
          <w:rtl/>
        </w:rPr>
        <w:t>לכן, כאשר מדובר בשכר ביניים של מנהל עיזבון שהוחלף, יש לנהוג זהירות יתירה. זאת, מאחר שהשכר הסופי בגין ניהול העיזבון אינו ידוע, ואף חלוקתו בין מנהל</w:t>
      </w:r>
      <w:r w:rsidR="006B5B50" w:rsidRPr="00E37C12">
        <w:rPr>
          <w:rFonts w:ascii="FrankRuehl" w:hAnsi="FrankRuehl" w:cs="FrankRuehl" w:hint="cs"/>
          <w:color w:val="000000"/>
          <w:shd w:val="clear" w:color="auto" w:fill="FFFFFF"/>
          <w:rtl/>
        </w:rPr>
        <w:t xml:space="preserve">י העיזבון לא ברורה (השוו לעניין מנהל עיזבון וכונס נכסים - </w:t>
      </w:r>
      <w:r w:rsidR="006B5B50" w:rsidRPr="00E37C12">
        <w:rPr>
          <w:rFonts w:ascii="FrankRuehl" w:hAnsi="FrankRuehl" w:cs="FrankRuehl"/>
          <w:color w:val="000000"/>
          <w:shd w:val="clear" w:color="auto" w:fill="FFFFFF"/>
          <w:rtl/>
        </w:rPr>
        <w:t>עמ"ש (מחוזי תל אביב-יפו) 9661-06-19 </w:t>
      </w:r>
      <w:r w:rsidR="006B5B50" w:rsidRPr="00E37C12">
        <w:rPr>
          <w:rFonts w:ascii="FrankRuehl" w:hAnsi="FrankRuehl" w:cs="FrankRuehl"/>
          <w:b/>
          <w:bCs/>
          <w:color w:val="000000"/>
          <w:shd w:val="clear" w:color="auto" w:fill="FFFFFF"/>
          <w:rtl/>
        </w:rPr>
        <w:t>עו"ד פלוני מנהל עיזבון (לשעבר) נ' יורשי המנוח אלמוני ז"ל</w:t>
      </w:r>
      <w:r w:rsidR="006B5B50" w:rsidRPr="00E37C12">
        <w:rPr>
          <w:rFonts w:ascii="FrankRuehl" w:hAnsi="FrankRuehl" w:cs="FrankRuehl"/>
          <w:color w:val="000000"/>
          <w:shd w:val="clear" w:color="auto" w:fill="FFFFFF"/>
          <w:rtl/>
        </w:rPr>
        <w:t> (27.02.2020)</w:t>
      </w:r>
      <w:r w:rsidR="006B5B50" w:rsidRPr="00E37C12">
        <w:rPr>
          <w:rFonts w:ascii="FrankRuehl" w:hAnsi="FrankRuehl" w:cs="FrankRuehl" w:hint="cs"/>
          <w:color w:val="000000"/>
          <w:shd w:val="clear" w:color="auto" w:fill="FFFFFF"/>
          <w:rtl/>
        </w:rPr>
        <w:t xml:space="preserve"> ).</w:t>
      </w:r>
      <w:r w:rsidR="00E37C12" w:rsidRPr="00E37C12">
        <w:rPr>
          <w:rFonts w:ascii="FrankRuehl" w:hAnsi="FrankRuehl" w:cs="FrankRuehl" w:hint="cs"/>
          <w:color w:val="000000"/>
          <w:shd w:val="clear" w:color="auto" w:fill="FFFFFF"/>
          <w:rtl/>
        </w:rPr>
        <w:t xml:space="preserve"> </w:t>
      </w:r>
      <w:r w:rsidR="00F77244" w:rsidRPr="00E37C12">
        <w:rPr>
          <w:rFonts w:ascii="FrankRuehl" w:hAnsi="FrankRuehl" w:cs="FrankRuehl" w:hint="cs"/>
          <w:color w:val="000000"/>
          <w:shd w:val="clear" w:color="auto" w:fill="FFFFFF"/>
          <w:rtl/>
        </w:rPr>
        <w:t xml:space="preserve">לנוכח אופיו הזמני של שכר ביניים, הכרעה בו נעשית על בסיס לכאורי. </w:t>
      </w:r>
      <w:r w:rsidR="00506756" w:rsidRPr="00E37C12">
        <w:rPr>
          <w:rFonts w:ascii="FrankRuehl" w:hAnsi="FrankRuehl" w:cs="FrankRuehl" w:hint="cs"/>
          <w:color w:val="000000"/>
          <w:shd w:val="clear" w:color="auto" w:fill="FFFFFF"/>
          <w:rtl/>
        </w:rPr>
        <w:t xml:space="preserve">זאת, הן בנוגע לשאלה האם הראוי לפסוק שכר ביניים מעיקרו, והן בנוגע לשיעורו. </w:t>
      </w:r>
      <w:r w:rsidR="00F77244" w:rsidRPr="00E37C12">
        <w:rPr>
          <w:rFonts w:ascii="FrankRuehl" w:hAnsi="FrankRuehl" w:cs="FrankRuehl" w:hint="cs"/>
          <w:color w:val="000000"/>
          <w:shd w:val="clear" w:color="auto" w:fill="FFFFFF"/>
          <w:rtl/>
        </w:rPr>
        <w:t xml:space="preserve">בית המשפט לא אמור להיכנס לעבי הקורה ולדקדק בקלה כחמורה, אלא </w:t>
      </w:r>
      <w:r w:rsidR="00E37C12" w:rsidRPr="00E37C12">
        <w:rPr>
          <w:rFonts w:ascii="FrankRuehl" w:hAnsi="FrankRuehl" w:cs="FrankRuehl" w:hint="cs"/>
          <w:color w:val="000000"/>
          <w:shd w:val="clear" w:color="auto" w:fill="FFFFFF"/>
          <w:rtl/>
        </w:rPr>
        <w:t xml:space="preserve">מדובר באומדן סביר וזהיר. </w:t>
      </w:r>
    </w:p>
    <w:p w:rsidR="00F77244" w:rsidRDefault="00E37C12" w:rsidP="00B24ED4">
      <w:pPr>
        <w:pStyle w:val="ac"/>
        <w:numPr>
          <w:ilvl w:val="0"/>
          <w:numId w:val="2"/>
        </w:numPr>
        <w:spacing w:after="240" w:line="360" w:lineRule="auto"/>
        <w:ind w:left="714" w:hanging="357"/>
        <w:contextualSpacing w:val="0"/>
        <w:jc w:val="both"/>
        <w:rPr>
          <w:rFonts w:ascii="FrankRuehl" w:hAnsi="FrankRuehl" w:cs="FrankRuehl"/>
          <w:color w:val="000000"/>
          <w:shd w:val="clear" w:color="auto" w:fill="FFFFFF"/>
        </w:rPr>
      </w:pPr>
      <w:r>
        <w:rPr>
          <w:rFonts w:ascii="FrankRuehl" w:hAnsi="FrankRuehl" w:cs="FrankRuehl" w:hint="cs"/>
          <w:color w:val="000000"/>
          <w:shd w:val="clear" w:color="auto" w:fill="FFFFFF"/>
          <w:rtl/>
        </w:rPr>
        <w:t>ניהול העיזבון לא כלל מימוש נכסים. המבקש טוען, שהושקעו בניהול העיזבון, משך 21 חודשים לערך, 490 שעות עבודה. המשיבים טוענים שמדובר באומדן מופרז</w:t>
      </w:r>
      <w:r w:rsidR="000F4C85">
        <w:rPr>
          <w:rFonts w:ascii="FrankRuehl" w:hAnsi="FrankRuehl" w:cs="FrankRuehl" w:hint="cs"/>
          <w:color w:val="000000"/>
          <w:shd w:val="clear" w:color="auto" w:fill="FFFFFF"/>
          <w:rtl/>
        </w:rPr>
        <w:t>,</w:t>
      </w:r>
      <w:r>
        <w:rPr>
          <w:rFonts w:ascii="FrankRuehl" w:hAnsi="FrankRuehl" w:cs="FrankRuehl" w:hint="cs"/>
          <w:color w:val="000000"/>
          <w:shd w:val="clear" w:color="auto" w:fill="FFFFFF"/>
          <w:rtl/>
        </w:rPr>
        <w:t xml:space="preserve"> ומצביעים על פעולות כאלה ואחרות בעטיין לא היה מקום, לשיטתם, לזקוף שעות עבודה כלשהן. מבלי </w:t>
      </w:r>
      <w:r w:rsidR="000B6039">
        <w:rPr>
          <w:rFonts w:ascii="FrankRuehl" w:hAnsi="FrankRuehl" w:cs="FrankRuehl" w:hint="cs"/>
          <w:color w:val="000000"/>
          <w:shd w:val="clear" w:color="auto" w:fill="FFFFFF"/>
          <w:rtl/>
        </w:rPr>
        <w:t>ל</w:t>
      </w:r>
      <w:r>
        <w:rPr>
          <w:rFonts w:ascii="FrankRuehl" w:hAnsi="FrankRuehl" w:cs="FrankRuehl" w:hint="cs"/>
          <w:color w:val="000000"/>
          <w:shd w:val="clear" w:color="auto" w:fill="FFFFFF"/>
          <w:rtl/>
        </w:rPr>
        <w:t xml:space="preserve">טעת מסמרות, יכול ויש ממש לפחות בחלק מטענות המשיבים. מכל מקום, גם ממעוף הציפור, לא מדובר במכסת שעות </w:t>
      </w:r>
      <w:r w:rsidR="004E4A4E">
        <w:rPr>
          <w:rFonts w:ascii="FrankRuehl" w:hAnsi="FrankRuehl" w:cs="FrankRuehl" w:hint="cs"/>
          <w:color w:val="000000"/>
          <w:shd w:val="clear" w:color="auto" w:fill="FFFFFF"/>
          <w:rtl/>
        </w:rPr>
        <w:t xml:space="preserve">נמוכה. למעשה טוען מנהל העיזבון שהוא השקיע יותר משעה בממוצע </w:t>
      </w:r>
      <w:r w:rsidR="004E4A4E" w:rsidRPr="000F4C85">
        <w:rPr>
          <w:rFonts w:ascii="FrankRuehl" w:hAnsi="FrankRuehl" w:cs="FrankRuehl" w:hint="cs"/>
          <w:color w:val="000000"/>
          <w:u w:val="single"/>
          <w:shd w:val="clear" w:color="auto" w:fill="FFFFFF"/>
          <w:rtl/>
        </w:rPr>
        <w:t>בכל יום</w:t>
      </w:r>
      <w:r w:rsidR="004E4A4E">
        <w:rPr>
          <w:rFonts w:ascii="FrankRuehl" w:hAnsi="FrankRuehl" w:cs="FrankRuehl" w:hint="cs"/>
          <w:color w:val="000000"/>
          <w:shd w:val="clear" w:color="auto" w:fill="FFFFFF"/>
          <w:rtl/>
        </w:rPr>
        <w:t xml:space="preserve"> בניהול העיזבון (בהתייחס לשבוע עבודה בן 5 ימים). יתירה מזו, מדובר בשכר מבוקש של 294,000 ₪, לא כולל מע"מ. אין בידי להעריך את שווי נכסי העיזבון והפער בין הצדדים בנושא זה מהותי. המשיבים טוענים לשווי של 6,000,000 ₪, בעוד המבקש טוען לשווי של כ- 13,000,000 ₪. גם אם אקבל את הערכתו של המבקש, השכר הנעתר הוא יותר מ- 2% המכסימליים לפי תקנה 45ד(ב) לתקנות. יתירה מזו, בדרך כלל השכר הסופי בגין ניהול עיזבו</w:t>
      </w:r>
      <w:r w:rsidR="00A13E3A">
        <w:rPr>
          <w:rFonts w:ascii="FrankRuehl" w:hAnsi="FrankRuehl" w:cs="FrankRuehl" w:hint="cs"/>
          <w:color w:val="000000"/>
          <w:shd w:val="clear" w:color="auto" w:fill="FFFFFF"/>
          <w:rtl/>
        </w:rPr>
        <w:t xml:space="preserve">נות 'גדולים' נמוך מ- 2% (ר' עמ"ש 9661-06-19 הנ"ל), ובשכר זה אמורים להתחלק (בחלקים כאלה ואחרים) המבקש ומנהל העיזבון הנוכחי. על דרך אומדן שעות עבודה סביר, כמו גם בשים לב לאפשרות שהיקף העיזבון עלול להתברר כנמוך משמעותית מזה הנטען על ידי המבקש </w:t>
      </w:r>
      <w:r w:rsidR="00A13E3A">
        <w:rPr>
          <w:rFonts w:ascii="FrankRuehl" w:hAnsi="FrankRuehl" w:cs="FrankRuehl"/>
          <w:color w:val="000000"/>
          <w:shd w:val="clear" w:color="auto" w:fill="FFFFFF"/>
          <w:rtl/>
        </w:rPr>
        <w:t>–</w:t>
      </w:r>
      <w:r w:rsidR="00A13E3A">
        <w:rPr>
          <w:rFonts w:ascii="FrankRuehl" w:hAnsi="FrankRuehl" w:cs="FrankRuehl" w:hint="cs"/>
          <w:color w:val="000000"/>
          <w:shd w:val="clear" w:color="auto" w:fill="FFFFFF"/>
          <w:rtl/>
        </w:rPr>
        <w:t xml:space="preserve"> אני אומד את שכר הביניים בסך של 4</w:t>
      </w:r>
      <w:r w:rsidR="002B114A">
        <w:rPr>
          <w:rFonts w:ascii="FrankRuehl" w:hAnsi="FrankRuehl" w:cs="FrankRuehl" w:hint="cs"/>
          <w:color w:val="000000"/>
          <w:shd w:val="clear" w:color="auto" w:fill="FFFFFF"/>
          <w:rtl/>
        </w:rPr>
        <w:t>5</w:t>
      </w:r>
      <w:r w:rsidR="00A13E3A">
        <w:rPr>
          <w:rFonts w:ascii="FrankRuehl" w:hAnsi="FrankRuehl" w:cs="FrankRuehl" w:hint="cs"/>
          <w:color w:val="000000"/>
          <w:shd w:val="clear" w:color="auto" w:fill="FFFFFF"/>
          <w:rtl/>
        </w:rPr>
        <w:t xml:space="preserve">,000 ₪ </w:t>
      </w:r>
      <w:r w:rsidR="00A13E3A">
        <w:rPr>
          <w:rFonts w:ascii="FrankRuehl" w:hAnsi="FrankRuehl" w:cs="FrankRuehl" w:hint="cs"/>
          <w:color w:val="000000"/>
          <w:shd w:val="clear" w:color="auto" w:fill="FFFFFF"/>
          <w:rtl/>
        </w:rPr>
        <w:lastRenderedPageBreak/>
        <w:t xml:space="preserve">בצירוף מע"מ. כאמור לעיל, מדובר בתרופה זמנית, ושמורות למבקש מלוא טענותיו </w:t>
      </w:r>
      <w:r w:rsidR="00B24ED4">
        <w:rPr>
          <w:rFonts w:ascii="FrankRuehl" w:hAnsi="FrankRuehl" w:cs="FrankRuehl" w:hint="cs"/>
          <w:color w:val="000000"/>
          <w:shd w:val="clear" w:color="auto" w:fill="FFFFFF"/>
          <w:rtl/>
        </w:rPr>
        <w:t xml:space="preserve">לעת פסיקת </w:t>
      </w:r>
      <w:r w:rsidR="00A13E3A">
        <w:rPr>
          <w:rFonts w:ascii="FrankRuehl" w:hAnsi="FrankRuehl" w:cs="FrankRuehl" w:hint="cs"/>
          <w:color w:val="000000"/>
          <w:shd w:val="clear" w:color="auto" w:fill="FFFFFF"/>
          <w:rtl/>
        </w:rPr>
        <w:t>השכר הסופי.</w:t>
      </w:r>
    </w:p>
    <w:p w:rsidR="002B114A" w:rsidRDefault="002B114A" w:rsidP="002B114A">
      <w:pPr>
        <w:pStyle w:val="ac"/>
        <w:numPr>
          <w:ilvl w:val="0"/>
          <w:numId w:val="2"/>
        </w:numPr>
        <w:spacing w:after="240" w:line="360" w:lineRule="auto"/>
        <w:ind w:left="714" w:hanging="357"/>
        <w:contextualSpacing w:val="0"/>
        <w:jc w:val="both"/>
        <w:rPr>
          <w:rFonts w:ascii="FrankRuehl" w:hAnsi="FrankRuehl" w:cs="FrankRuehl"/>
          <w:color w:val="000000"/>
          <w:shd w:val="clear" w:color="auto" w:fill="FFFFFF"/>
        </w:rPr>
      </w:pPr>
      <w:r>
        <w:rPr>
          <w:rFonts w:ascii="FrankRuehl" w:hAnsi="FrankRuehl" w:cs="FrankRuehl" w:hint="cs"/>
          <w:color w:val="000000"/>
          <w:shd w:val="clear" w:color="auto" w:fill="FFFFFF"/>
          <w:rtl/>
        </w:rPr>
        <w:t xml:space="preserve">אשר לטענה להשבת הוצאות </w:t>
      </w:r>
      <w:r>
        <w:rPr>
          <w:rFonts w:ascii="FrankRuehl" w:hAnsi="FrankRuehl" w:cs="FrankRuehl"/>
          <w:color w:val="000000"/>
          <w:shd w:val="clear" w:color="auto" w:fill="FFFFFF"/>
          <w:rtl/>
        </w:rPr>
        <w:t>–</w:t>
      </w:r>
      <w:r>
        <w:rPr>
          <w:rFonts w:ascii="FrankRuehl" w:hAnsi="FrankRuehl" w:cs="FrankRuehl" w:hint="cs"/>
          <w:color w:val="000000"/>
          <w:shd w:val="clear" w:color="auto" w:fill="FFFFFF"/>
          <w:rtl/>
        </w:rPr>
        <w:t xml:space="preserve"> לא ראיתי אסמכתאות לכך. ככל שאלה יונחו, אתן את דעתי.</w:t>
      </w:r>
    </w:p>
    <w:p w:rsidR="002B114A" w:rsidRDefault="002B114A" w:rsidP="008F14DA">
      <w:pPr>
        <w:pStyle w:val="ac"/>
        <w:numPr>
          <w:ilvl w:val="0"/>
          <w:numId w:val="2"/>
        </w:numPr>
        <w:spacing w:after="240" w:line="360" w:lineRule="auto"/>
        <w:ind w:left="714" w:hanging="357"/>
        <w:contextualSpacing w:val="0"/>
        <w:jc w:val="both"/>
        <w:rPr>
          <w:rFonts w:ascii="FrankRuehl" w:hAnsi="FrankRuehl" w:cs="FrankRuehl"/>
          <w:color w:val="000000"/>
          <w:shd w:val="clear" w:color="auto" w:fill="FFFFFF"/>
        </w:rPr>
      </w:pPr>
      <w:r>
        <w:rPr>
          <w:rFonts w:ascii="FrankRuehl" w:hAnsi="FrankRuehl" w:cs="FrankRuehl" w:hint="cs"/>
          <w:color w:val="000000"/>
          <w:shd w:val="clear" w:color="auto" w:fill="FFFFFF"/>
          <w:rtl/>
        </w:rPr>
        <w:t xml:space="preserve">אשר לעתירה לפסיקת שכר בגין "שירותים מקצועיים" - טענת המבקש היא, שהוא נזקק לשירותיה של עורכת דין המתמחה בתחום, על מנת לנהל הליכים כאלה ואחרים עם המשיבים, הם היורשים. אין בידי לקבל עתירה זו מכמה טעמים: </w:t>
      </w:r>
      <w:r w:rsidRPr="002B114A">
        <w:rPr>
          <w:rFonts w:ascii="FrankRuehl" w:hAnsi="FrankRuehl" w:cs="FrankRuehl" w:hint="cs"/>
          <w:b/>
          <w:bCs/>
          <w:color w:val="000000"/>
          <w:shd w:val="clear" w:color="auto" w:fill="FFFFFF"/>
          <w:rtl/>
        </w:rPr>
        <w:t>ראשית</w:t>
      </w:r>
      <w:r>
        <w:rPr>
          <w:rFonts w:ascii="FrankRuehl" w:hAnsi="FrankRuehl" w:cs="FrankRuehl" w:hint="cs"/>
          <w:color w:val="000000"/>
          <w:shd w:val="clear" w:color="auto" w:fill="FFFFFF"/>
          <w:rtl/>
        </w:rPr>
        <w:t>, כאשר מנהל עיזבון מבקש להעסיק בעל מקצוע, עליו להקדים ולבקש היתר מבית המשפט. מנהל עיזבון הוא נאמנם של היורשים ושל בית המשפט. לכן, הוא אינו יכול להתחייב בשם היורשים להוציא הוצאות, לגביהן לא ניתנה להם זכות טיעון, ולא הוכרע על ידי בית המשפט שהן נחוצ</w:t>
      </w:r>
      <w:r w:rsidR="008509C2">
        <w:rPr>
          <w:rFonts w:ascii="FrankRuehl" w:hAnsi="FrankRuehl" w:cs="FrankRuehl" w:hint="cs"/>
          <w:color w:val="000000"/>
          <w:shd w:val="clear" w:color="auto" w:fill="FFFFFF"/>
          <w:rtl/>
        </w:rPr>
        <w:t>ות</w:t>
      </w:r>
      <w:r>
        <w:rPr>
          <w:rFonts w:ascii="FrankRuehl" w:hAnsi="FrankRuehl" w:cs="FrankRuehl" w:hint="cs"/>
          <w:color w:val="000000"/>
          <w:shd w:val="clear" w:color="auto" w:fill="FFFFFF"/>
          <w:rtl/>
        </w:rPr>
        <w:t xml:space="preserve"> וראוי</w:t>
      </w:r>
      <w:r w:rsidR="008509C2">
        <w:rPr>
          <w:rFonts w:ascii="FrankRuehl" w:hAnsi="FrankRuehl" w:cs="FrankRuehl" w:hint="cs"/>
          <w:color w:val="000000"/>
          <w:shd w:val="clear" w:color="auto" w:fill="FFFFFF"/>
          <w:rtl/>
        </w:rPr>
        <w:t>ות</w:t>
      </w:r>
      <w:r>
        <w:rPr>
          <w:rFonts w:ascii="FrankRuehl" w:hAnsi="FrankRuehl" w:cs="FrankRuehl" w:hint="cs"/>
          <w:color w:val="000000"/>
          <w:shd w:val="clear" w:color="auto" w:fill="FFFFFF"/>
          <w:rtl/>
        </w:rPr>
        <w:t xml:space="preserve">. </w:t>
      </w:r>
      <w:r w:rsidR="008509C2" w:rsidRPr="00F337C7">
        <w:rPr>
          <w:rFonts w:ascii="FrankRuehl" w:hAnsi="FrankRuehl" w:cs="FrankRuehl" w:hint="cs"/>
          <w:b/>
          <w:bCs/>
          <w:color w:val="000000"/>
          <w:shd w:val="clear" w:color="auto" w:fill="FFFFFF"/>
          <w:rtl/>
        </w:rPr>
        <w:t>שנית</w:t>
      </w:r>
      <w:r w:rsidR="008509C2">
        <w:rPr>
          <w:rFonts w:ascii="FrankRuehl" w:hAnsi="FrankRuehl" w:cs="FrankRuehl" w:hint="cs"/>
          <w:color w:val="000000"/>
          <w:shd w:val="clear" w:color="auto" w:fill="FFFFFF"/>
          <w:rtl/>
        </w:rPr>
        <w:t xml:space="preserve">, </w:t>
      </w:r>
      <w:r w:rsidR="00045011">
        <w:rPr>
          <w:rFonts w:ascii="FrankRuehl" w:hAnsi="FrankRuehl" w:cs="FrankRuehl" w:hint="cs"/>
          <w:color w:val="000000"/>
          <w:shd w:val="clear" w:color="auto" w:fill="FFFFFF"/>
          <w:rtl/>
        </w:rPr>
        <w:t xml:space="preserve">וכאמור לעיל, </w:t>
      </w:r>
      <w:r w:rsidR="008509C2">
        <w:rPr>
          <w:rFonts w:ascii="FrankRuehl" w:hAnsi="FrankRuehl" w:cs="FrankRuehl" w:hint="cs"/>
          <w:color w:val="000000"/>
          <w:shd w:val="clear" w:color="auto" w:fill="FFFFFF"/>
          <w:rtl/>
        </w:rPr>
        <w:t>בקשה לשכר ראוי היא מסגרת דיונית מצומצמת. הכרעה בשאלה האם הוצאה בגין שכר טרחת עורכת הדין היא נחוצה וראויה, חורגת מגבולות אלה, ומקומה (אם בכלל)</w:t>
      </w:r>
      <w:r w:rsidR="00045011">
        <w:rPr>
          <w:rFonts w:ascii="FrankRuehl" w:hAnsi="FrankRuehl" w:cs="FrankRuehl" w:hint="cs"/>
          <w:color w:val="000000"/>
          <w:shd w:val="clear" w:color="auto" w:fill="FFFFFF"/>
          <w:rtl/>
        </w:rPr>
        <w:t xml:space="preserve"> בע</w:t>
      </w:r>
      <w:r w:rsidR="008509C2">
        <w:rPr>
          <w:rFonts w:ascii="FrankRuehl" w:hAnsi="FrankRuehl" w:cs="FrankRuehl" w:hint="cs"/>
          <w:color w:val="000000"/>
          <w:shd w:val="clear" w:color="auto" w:fill="FFFFFF"/>
          <w:rtl/>
        </w:rPr>
        <w:t>ת ההכרעה בשכר הסופי. תוצאה זו נובעת גם ממחדל המבקש לפנות בבקשה למתן הוראות בזמן אמת.</w:t>
      </w:r>
      <w:r w:rsidR="00F337C7">
        <w:rPr>
          <w:rFonts w:ascii="FrankRuehl" w:hAnsi="FrankRuehl" w:cs="FrankRuehl" w:hint="cs"/>
          <w:color w:val="000000"/>
          <w:shd w:val="clear" w:color="auto" w:fill="FFFFFF"/>
          <w:rtl/>
        </w:rPr>
        <w:t xml:space="preserve"> </w:t>
      </w:r>
      <w:r w:rsidR="00F337C7" w:rsidRPr="00326D04">
        <w:rPr>
          <w:rFonts w:ascii="FrankRuehl" w:hAnsi="FrankRuehl" w:cs="FrankRuehl" w:hint="cs"/>
          <w:b/>
          <w:bCs/>
          <w:color w:val="000000"/>
          <w:shd w:val="clear" w:color="auto" w:fill="FFFFFF"/>
          <w:rtl/>
        </w:rPr>
        <w:t>שלישית</w:t>
      </w:r>
      <w:r w:rsidR="00F337C7">
        <w:rPr>
          <w:rFonts w:ascii="FrankRuehl" w:hAnsi="FrankRuehl" w:cs="FrankRuehl" w:hint="cs"/>
          <w:color w:val="000000"/>
          <w:shd w:val="clear" w:color="auto" w:fill="FFFFFF"/>
          <w:rtl/>
        </w:rPr>
        <w:t xml:space="preserve">, מבלי לטעת מסמרות סופיים, הטענה לפיה מנהל העיזבון, עורך דין במקצועו, נדרש לייצוג חיצוני בהליכים מול יורשים </w:t>
      </w:r>
      <w:r w:rsidR="00F337C7">
        <w:rPr>
          <w:rFonts w:ascii="FrankRuehl" w:hAnsi="FrankRuehl" w:cs="FrankRuehl"/>
          <w:color w:val="000000"/>
          <w:shd w:val="clear" w:color="auto" w:fill="FFFFFF"/>
          <w:rtl/>
        </w:rPr>
        <w:t>–</w:t>
      </w:r>
      <w:r w:rsidR="00F337C7">
        <w:rPr>
          <w:rFonts w:ascii="FrankRuehl" w:hAnsi="FrankRuehl" w:cs="FrankRuehl" w:hint="cs"/>
          <w:color w:val="000000"/>
          <w:shd w:val="clear" w:color="auto" w:fill="FFFFFF"/>
          <w:rtl/>
        </w:rPr>
        <w:t xml:space="preserve"> איננה פשוטה. לא למותר לציין את ההלכה לפיה </w:t>
      </w:r>
      <w:r w:rsidR="00326D04" w:rsidRPr="00326D04">
        <w:rPr>
          <w:rFonts w:ascii="Miriam" w:hAnsi="Miriam" w:cs="Miriam"/>
          <w:color w:val="000000"/>
          <w:sz w:val="22"/>
          <w:szCs w:val="22"/>
          <w:rtl/>
        </w:rPr>
        <w:t>מנהל עזבון שהוא עורך-דין או רואה-חשבון איננו זכאי לשכר מיוחד עבור שירותיו המקצועיים גם אם אינם מאלה המנויים פורשות בהוראותיהם של דיני הירושה - ועליו לבצע את תפקידיו הכרוכים בידע משפטי או אחר במסגרת תפקידו כמנהל עזבון</w:t>
      </w:r>
      <w:r w:rsidR="00326D04">
        <w:rPr>
          <w:rFonts w:ascii="FrankRuehl" w:hAnsi="FrankRuehl" w:cs="FrankRuehl" w:hint="cs"/>
          <w:color w:val="000000"/>
          <w:shd w:val="clear" w:color="auto" w:fill="FFFFFF"/>
          <w:rtl/>
        </w:rPr>
        <w:t xml:space="preserve"> </w:t>
      </w:r>
      <w:r w:rsidR="00326D04" w:rsidRPr="00326D04">
        <w:rPr>
          <w:rFonts w:ascii="FrankRuehl" w:hAnsi="FrankRuehl" w:cs="FrankRuehl" w:hint="cs"/>
          <w:color w:val="000000"/>
          <w:shd w:val="clear" w:color="auto" w:fill="FFFFFF"/>
          <w:rtl/>
        </w:rPr>
        <w:t>(</w:t>
      </w:r>
      <w:r w:rsidR="00326D04" w:rsidRPr="00326D04">
        <w:rPr>
          <w:color w:val="000000"/>
          <w:rtl/>
        </w:rPr>
        <w:t>ע"א 153/77 </w:t>
      </w:r>
      <w:r w:rsidR="00326D04" w:rsidRPr="00326D04">
        <w:rPr>
          <w:b/>
          <w:bCs/>
          <w:color w:val="000000"/>
          <w:rtl/>
        </w:rPr>
        <w:t>מרים אלואשוילי נ' יוסף סמואל</w:t>
      </w:r>
      <w:r w:rsidR="00326D04" w:rsidRPr="00326D04">
        <w:rPr>
          <w:color w:val="000000"/>
        </w:rPr>
        <w:t xml:space="preserve">, </w:t>
      </w:r>
      <w:r w:rsidR="00326D04" w:rsidRPr="00326D04">
        <w:rPr>
          <w:color w:val="000000"/>
          <w:rtl/>
        </w:rPr>
        <w:t>לב(1) 627</w:t>
      </w:r>
      <w:r w:rsidR="00326D04">
        <w:rPr>
          <w:rFonts w:hint="cs"/>
          <w:color w:val="000000"/>
          <w:rtl/>
        </w:rPr>
        <w:t>, 639</w:t>
      </w:r>
      <w:r w:rsidR="00326D04" w:rsidRPr="00326D04">
        <w:rPr>
          <w:color w:val="000000"/>
          <w:rtl/>
        </w:rPr>
        <w:t xml:space="preserve"> (1978)</w:t>
      </w:r>
      <w:r w:rsidR="00326D04">
        <w:rPr>
          <w:rFonts w:hint="cs"/>
          <w:color w:val="000000"/>
          <w:rtl/>
        </w:rPr>
        <w:t xml:space="preserve"> ).</w:t>
      </w:r>
      <w:r w:rsidR="00326D04">
        <w:rPr>
          <w:rFonts w:ascii="FrankRuehl" w:hAnsi="FrankRuehl" w:cs="FrankRuehl" w:hint="cs"/>
          <w:color w:val="000000"/>
          <w:shd w:val="clear" w:color="auto" w:fill="FFFFFF"/>
          <w:rtl/>
        </w:rPr>
        <w:t xml:space="preserve"> אמנם, נקיטת הליכים והופעה בבתי משפט עשויים </w:t>
      </w:r>
      <w:r w:rsidR="008F14DA">
        <w:rPr>
          <w:rFonts w:ascii="FrankRuehl" w:hAnsi="FrankRuehl" w:cs="FrankRuehl" w:hint="cs"/>
          <w:color w:val="000000"/>
          <w:shd w:val="clear" w:color="auto" w:fill="FFFFFF"/>
          <w:rtl/>
        </w:rPr>
        <w:t>להצדיק פסיקת הוצאות בגין שירותים מקצועיים</w:t>
      </w:r>
      <w:r w:rsidR="00326D04">
        <w:rPr>
          <w:rFonts w:ascii="FrankRuehl" w:hAnsi="FrankRuehl" w:cs="FrankRuehl" w:hint="cs"/>
          <w:color w:val="000000"/>
          <w:shd w:val="clear" w:color="auto" w:fill="FFFFFF"/>
          <w:rtl/>
        </w:rPr>
        <w:t xml:space="preserve"> (שם), אך אינני משוכנע שכך הוא בהליכים בין מנהל עיזבון לבין יורשים, בנוגע לניהול העיזבון. מכל מקום, נושא זה צריך להידון, ואם יועלה אכן ידון, לעת פסיקת השכר הסופי.</w:t>
      </w:r>
    </w:p>
    <w:p w:rsidR="00326D04" w:rsidRDefault="00326D04" w:rsidP="00326D04">
      <w:pPr>
        <w:pStyle w:val="ac"/>
        <w:numPr>
          <w:ilvl w:val="0"/>
          <w:numId w:val="2"/>
        </w:numPr>
        <w:spacing w:after="240" w:line="360" w:lineRule="auto"/>
        <w:ind w:left="714" w:hanging="357"/>
        <w:contextualSpacing w:val="0"/>
        <w:jc w:val="both"/>
        <w:rPr>
          <w:rFonts w:ascii="FrankRuehl" w:hAnsi="FrankRuehl" w:cs="FrankRuehl"/>
          <w:color w:val="000000"/>
          <w:shd w:val="clear" w:color="auto" w:fill="FFFFFF"/>
        </w:rPr>
      </w:pPr>
      <w:r>
        <w:rPr>
          <w:rFonts w:ascii="FrankRuehl" w:hAnsi="FrankRuehl" w:cs="FrankRuehl" w:hint="cs"/>
          <w:color w:val="000000"/>
          <w:shd w:val="clear" w:color="auto" w:fill="FFFFFF"/>
          <w:rtl/>
        </w:rPr>
        <w:t xml:space="preserve">אשר על כן מוחלט כאמור בסעיף 4. עם זאת, ולאור טענת מנהל העיזבון הנוכחי, שהמבקש אינו משתף פעולה בהעברת מידע וחומר המצוי אצלו והדרוש לשם הגשת דו"חות </w:t>
      </w:r>
      <w:r>
        <w:rPr>
          <w:rFonts w:ascii="FrankRuehl" w:hAnsi="FrankRuehl" w:cs="FrankRuehl"/>
          <w:color w:val="000000"/>
          <w:shd w:val="clear" w:color="auto" w:fill="FFFFFF"/>
          <w:rtl/>
        </w:rPr>
        <w:t>–</w:t>
      </w:r>
      <w:r>
        <w:rPr>
          <w:rFonts w:ascii="FrankRuehl" w:hAnsi="FrankRuehl" w:cs="FrankRuehl" w:hint="cs"/>
          <w:color w:val="000000"/>
          <w:shd w:val="clear" w:color="auto" w:fill="FFFFFF"/>
          <w:rtl/>
        </w:rPr>
        <w:t xml:space="preserve"> השכר ישולם בכפוף להחלטה נוספת, שתינתן לאחר שתנוח דעתי בנושא. עוד ישולם השכר לאחר שמנהל העיזבון הנוכחי יאשר שיש אמצעים נזילים לשם כך.</w:t>
      </w:r>
    </w:p>
    <w:p w:rsidR="00326D04" w:rsidRDefault="00326D04" w:rsidP="00326D04">
      <w:pPr>
        <w:pStyle w:val="ac"/>
        <w:numPr>
          <w:ilvl w:val="0"/>
          <w:numId w:val="2"/>
        </w:numPr>
        <w:spacing w:after="240" w:line="360" w:lineRule="auto"/>
        <w:ind w:left="714" w:hanging="357"/>
        <w:contextualSpacing w:val="0"/>
        <w:jc w:val="both"/>
        <w:rPr>
          <w:rFonts w:ascii="FrankRuehl" w:hAnsi="FrankRuehl" w:cs="FrankRuehl"/>
          <w:color w:val="000000"/>
          <w:shd w:val="clear" w:color="auto" w:fill="FFFFFF"/>
        </w:rPr>
      </w:pPr>
      <w:r>
        <w:rPr>
          <w:rFonts w:ascii="FrankRuehl" w:hAnsi="FrankRuehl" w:cs="FrankRuehl" w:hint="cs"/>
          <w:color w:val="000000"/>
          <w:shd w:val="clear" w:color="auto" w:fill="FFFFFF"/>
          <w:rtl/>
        </w:rPr>
        <w:t>אין צו להוצאות.</w:t>
      </w:r>
    </w:p>
    <w:p w:rsidR="000F4C85" w:rsidRPr="000F4C85" w:rsidRDefault="000F4C85" w:rsidP="008B64B0">
      <w:pPr>
        <w:spacing w:line="360" w:lineRule="auto"/>
        <w:jc w:val="both"/>
        <w:rPr>
          <w:rFonts w:ascii="FrankRuehl" w:hAnsi="FrankRuehl" w:cs="FrankRuehl"/>
          <w:color w:val="000000"/>
          <w:shd w:val="clear" w:color="auto" w:fill="FFFFFF"/>
        </w:rPr>
      </w:pPr>
      <w:r w:rsidRPr="000F4C85">
        <w:rPr>
          <w:rFonts w:ascii="FrankRuehl" w:hAnsi="FrankRuehl" w:cs="FrankRuehl" w:hint="cs"/>
          <w:color w:val="000000"/>
          <w:shd w:val="clear" w:color="auto" w:fill="FFFFFF"/>
          <w:rtl/>
        </w:rPr>
        <w:t>ניתן לפרסם ללא פרטים מזהים</w:t>
      </w:r>
      <w:r w:rsidR="000B6039">
        <w:rPr>
          <w:rFonts w:ascii="FrankRuehl" w:hAnsi="FrankRuehl" w:cs="FrankRuehl" w:hint="cs"/>
          <w:color w:val="000000"/>
          <w:shd w:val="clear" w:color="auto" w:fill="FFFFFF"/>
          <w:rtl/>
        </w:rPr>
        <w:t>.</w:t>
      </w:r>
    </w:p>
    <w:p w:rsidR="002914D6" w:rsidRPr="000F4C85" w:rsidRDefault="00011212" w:rsidP="008B64B0">
      <w:pPr>
        <w:spacing w:line="360" w:lineRule="auto"/>
        <w:jc w:val="both"/>
        <w:rPr>
          <w:rFonts w:ascii="FrankRuehl" w:hAnsi="FrankRuehl" w:cs="FrankRuehl"/>
          <w:color w:val="000000"/>
          <w:shd w:val="clear" w:color="auto" w:fill="FFFFFF"/>
          <w:rtl/>
        </w:rPr>
      </w:pPr>
      <w:r w:rsidRPr="000F4C85">
        <w:rPr>
          <w:rFonts w:ascii="FrankRuehl" w:hAnsi="FrankRuehl" w:cs="FrankRuehl"/>
          <w:color w:val="000000"/>
          <w:shd w:val="clear" w:color="auto" w:fill="FFFFFF"/>
          <w:rtl/>
        </w:rPr>
        <w:t xml:space="preserve">ניתן היום,  </w:t>
      </w:r>
      <w:sdt>
        <w:sdtPr>
          <w:rPr>
            <w:rFonts w:ascii="FrankRuehl" w:hAnsi="FrankRuehl" w:cs="FrankRuehl"/>
            <w:color w:val="000000"/>
            <w:shd w:val="clear" w:color="auto" w:fill="FFFFFF"/>
            <w:rtl/>
          </w:rPr>
          <w:alias w:val="1455"/>
          <w:tag w:val="1455"/>
          <w:id w:val="-181669360"/>
          <w:text w:multiLine="1"/>
        </w:sdtPr>
        <w:sdtEndPr/>
        <w:sdtContent>
          <w:r>
            <w:rPr>
              <w:rFonts w:ascii="FrankRuehl" w:hAnsi="FrankRuehl" w:cs="FrankRuehl"/>
              <w:color w:val="000000"/>
              <w:shd w:val="clear" w:color="auto" w:fill="FFFFFF"/>
              <w:rtl/>
            </w:rPr>
            <w:t>א' סיוון תשפ"ג</w:t>
          </w:r>
        </w:sdtContent>
      </w:sdt>
      <w:r w:rsidRPr="000F4C85">
        <w:rPr>
          <w:rFonts w:ascii="FrankRuehl" w:hAnsi="FrankRuehl" w:cs="FrankRuehl"/>
          <w:color w:val="000000"/>
          <w:shd w:val="clear" w:color="auto" w:fill="FFFFFF"/>
          <w:rtl/>
        </w:rPr>
        <w:t xml:space="preserve">, </w:t>
      </w:r>
      <w:sdt>
        <w:sdtPr>
          <w:rPr>
            <w:rFonts w:ascii="FrankRuehl" w:hAnsi="FrankRuehl" w:cs="FrankRuehl"/>
            <w:color w:val="000000"/>
            <w:shd w:val="clear" w:color="auto" w:fill="FFFFFF"/>
            <w:rtl/>
          </w:rPr>
          <w:alias w:val="1456"/>
          <w:tag w:val="1456"/>
          <w:id w:val="-1091704228"/>
          <w:text w:multiLine="1"/>
        </w:sdtPr>
        <w:sdtEndPr/>
        <w:sdtContent>
          <w:r>
            <w:rPr>
              <w:rFonts w:ascii="FrankRuehl" w:hAnsi="FrankRuehl" w:cs="FrankRuehl"/>
              <w:color w:val="000000"/>
              <w:shd w:val="clear" w:color="auto" w:fill="FFFFFF"/>
              <w:rtl/>
            </w:rPr>
            <w:t>21 מאי 2023</w:t>
          </w:r>
        </w:sdtContent>
      </w:sdt>
      <w:r w:rsidRPr="000F4C85">
        <w:rPr>
          <w:rFonts w:ascii="FrankRuehl" w:hAnsi="FrankRuehl" w:cs="FrankRuehl"/>
          <w:color w:val="000000"/>
          <w:shd w:val="clear" w:color="auto" w:fill="FFFFFF"/>
          <w:rtl/>
        </w:rPr>
        <w:t>, בהעדר הצדדים.</w:t>
      </w:r>
    </w:p>
    <w:p w:rsidR="002914D6" w:rsidRPr="000F4C85" w:rsidRDefault="00922210" w:rsidP="000F4C85">
      <w:pPr>
        <w:spacing w:after="240" w:line="360" w:lineRule="auto"/>
        <w:ind w:left="5040" w:firstLine="720"/>
        <w:jc w:val="both"/>
      </w:pPr>
      <w:sdt>
        <w:sdtPr>
          <w:rPr>
            <w:rtl/>
          </w:rPr>
          <w:alias w:val="MergeField"/>
          <w:tag w:val="1237"/>
          <w:id w:val="416058306"/>
        </w:sdtPr>
        <w:sdtEndPr/>
        <w:sdtContent>
          <w:r w:rsidR="00545D96">
            <w:drawing>
              <wp:inline distT="0" distB="0" distL="0" distR="0" wp14:editId="50D07946">
                <wp:extent cx="1304925" cy="619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04925" cy="619125"/>
                        </a:xfrm>
                        <a:prstGeom prst="rect">
                          <a:avLst/>
                        </a:prstGeom>
                      </pic:spPr>
                    </pic:pic>
                  </a:graphicData>
                </a:graphic>
              </wp:inline>
            </w:drawing>
          </w:r>
        </w:sdtContent>
      </w:sdt>
    </w:p>
    <w:sectPr w:rsidR="002914D6" w:rsidRPr="000F4C85"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210" w:rsidRDefault="00922210">
      <w:r>
        <w:separator/>
      </w:r>
    </w:p>
  </w:endnote>
  <w:endnote w:type="continuationSeparator" w:id="0">
    <w:p w:rsidR="00922210" w:rsidRDefault="0092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942B4">
      <w:rPr>
        <w:rStyle w:val="ab"/>
        <w:rtl/>
      </w:rPr>
      <w:t>3</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942B4">
      <w:rPr>
        <w:rStyle w:val="ab"/>
        <w:rtl/>
      </w:rPr>
      <w:t>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210" w:rsidRDefault="00922210">
      <w:r>
        <w:separator/>
      </w:r>
    </w:p>
  </w:footnote>
  <w:footnote w:type="continuationSeparator" w:id="0">
    <w:p w:rsidR="00922210" w:rsidRDefault="00922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922210" w:rsidP="00AD1516">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48495-05-21</w:t>
              </w:r>
            </w:sdtContent>
          </w:sdt>
          <w:r w:rsidR="00011212">
            <w:rPr>
              <w:b/>
              <w:bCs/>
              <w:noProof w:val="0"/>
              <w:sz w:val="26"/>
              <w:szCs w:val="26"/>
              <w:rtl/>
            </w:rPr>
            <w:t xml:space="preserve"> </w:t>
          </w:r>
          <w:sdt>
            <w:sdtPr>
              <w:rPr>
                <w:rtl/>
              </w:rPr>
              <w:alias w:val="1172"/>
              <w:tag w:val="1172"/>
              <w:id w:val="-1735694493"/>
              <w:text w:multiLine="1"/>
            </w:sdtPr>
            <w:sdtEndPr/>
            <w:sdtContent>
              <w:r w:rsidR="00094813">
                <w:rPr>
                  <w:b/>
                  <w:bCs/>
                  <w:noProof w:val="0"/>
                  <w:sz w:val="26"/>
                  <w:szCs w:val="26"/>
                  <w:rtl/>
                </w:rPr>
                <w:t>פ</w:t>
              </w:r>
              <w:r w:rsidR="00AD1516">
                <w:rPr>
                  <w:rFonts w:hint="cs"/>
                  <w:b/>
                  <w:bCs/>
                  <w:noProof w:val="0"/>
                  <w:sz w:val="26"/>
                  <w:szCs w:val="26"/>
                  <w:rtl/>
                </w:rPr>
                <w:t>'</w:t>
              </w:r>
              <w:r w:rsidR="00094813">
                <w:rPr>
                  <w:b/>
                  <w:bCs/>
                  <w:noProof w:val="0"/>
                  <w:sz w:val="26"/>
                  <w:szCs w:val="26"/>
                  <w:rtl/>
                </w:rPr>
                <w:t xml:space="preserve"> ואח' נ' ת</w:t>
              </w:r>
              <w:r w:rsidR="00AD1516">
                <w:rPr>
                  <w:rFonts w:hint="cs"/>
                  <w:b/>
                  <w:bCs/>
                  <w:noProof w:val="0"/>
                  <w:sz w:val="26"/>
                  <w:szCs w:val="26"/>
                  <w:rtl/>
                </w:rPr>
                <w:t>'</w:t>
              </w:r>
              <w:r w:rsidR="00094813">
                <w:rPr>
                  <w:b/>
                  <w:bCs/>
                  <w:noProof w:val="0"/>
                  <w:sz w:val="26"/>
                  <w:szCs w:val="26"/>
                  <w:rtl/>
                </w:rPr>
                <w:t xml:space="preserve">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450DF"/>
    <w:multiLevelType w:val="hybridMultilevel"/>
    <w:tmpl w:val="859AF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866355"/>
    <w:multiLevelType w:val="hybridMultilevel"/>
    <w:tmpl w:val="2496D83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67DA5132"/>
    <w:multiLevelType w:val="hybridMultilevel"/>
    <w:tmpl w:val="80665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45011"/>
    <w:rsid w:val="00094813"/>
    <w:rsid w:val="000B6039"/>
    <w:rsid w:val="000F4C85"/>
    <w:rsid w:val="00110544"/>
    <w:rsid w:val="0014058F"/>
    <w:rsid w:val="0017645F"/>
    <w:rsid w:val="001C2A5C"/>
    <w:rsid w:val="001E0EB7"/>
    <w:rsid w:val="00242BA8"/>
    <w:rsid w:val="002914D6"/>
    <w:rsid w:val="002B114A"/>
    <w:rsid w:val="002E5383"/>
    <w:rsid w:val="002F5161"/>
    <w:rsid w:val="002F5307"/>
    <w:rsid w:val="00326D04"/>
    <w:rsid w:val="003942B4"/>
    <w:rsid w:val="003C2B44"/>
    <w:rsid w:val="003C669B"/>
    <w:rsid w:val="004D7291"/>
    <w:rsid w:val="004E4A4E"/>
    <w:rsid w:val="00503A57"/>
    <w:rsid w:val="00506756"/>
    <w:rsid w:val="00530E94"/>
    <w:rsid w:val="00545D96"/>
    <w:rsid w:val="00606D12"/>
    <w:rsid w:val="00684390"/>
    <w:rsid w:val="006B5B50"/>
    <w:rsid w:val="00806496"/>
    <w:rsid w:val="00822AA5"/>
    <w:rsid w:val="008509C2"/>
    <w:rsid w:val="008B64B0"/>
    <w:rsid w:val="008F14DA"/>
    <w:rsid w:val="008F415B"/>
    <w:rsid w:val="00922210"/>
    <w:rsid w:val="00946045"/>
    <w:rsid w:val="00A13E3A"/>
    <w:rsid w:val="00A54660"/>
    <w:rsid w:val="00A7661B"/>
    <w:rsid w:val="00AC714E"/>
    <w:rsid w:val="00AD1516"/>
    <w:rsid w:val="00AD1A56"/>
    <w:rsid w:val="00B24ED4"/>
    <w:rsid w:val="00B31305"/>
    <w:rsid w:val="00BE1114"/>
    <w:rsid w:val="00C0360C"/>
    <w:rsid w:val="00C226D6"/>
    <w:rsid w:val="00C37DE0"/>
    <w:rsid w:val="00C86C22"/>
    <w:rsid w:val="00CE7F78"/>
    <w:rsid w:val="00D039A9"/>
    <w:rsid w:val="00D7758C"/>
    <w:rsid w:val="00DF0E6B"/>
    <w:rsid w:val="00E37C12"/>
    <w:rsid w:val="00EC08AF"/>
    <w:rsid w:val="00F337C7"/>
    <w:rsid w:val="00F42535"/>
    <w:rsid w:val="00F50E07"/>
    <w:rsid w:val="00F7724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D775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941</Words>
  <Characters>4708</Characters>
  <Application>Microsoft Office Word</Application>
  <DocSecurity>0</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2023-07-02T08:19:00Z</dcterms:created>
  <dcterms:modified xsi:type="dcterms:W3CDTF">2023-07-02T08:19:00Z</dcterms:modified>
</cp:coreProperties>
</file>